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690EC" w14:textId="77777777" w:rsidR="00391673" w:rsidRPr="007402E3" w:rsidRDefault="00391673" w:rsidP="00254B6C">
      <w:pPr>
        <w:spacing w:after="0" w:line="240" w:lineRule="auto"/>
        <w:jc w:val="both"/>
        <w:rPr>
          <w:rFonts w:ascii="Open Sans Light" w:eastAsia="Times New Roman" w:hAnsi="Open Sans Light" w:cs="Open Sans Light"/>
          <w:b/>
          <w:bCs/>
          <w:u w:val="single"/>
          <w:lang w:eastAsia="pl-PL"/>
        </w:rPr>
      </w:pPr>
    </w:p>
    <w:p w14:paraId="3D808C6E" w14:textId="4977609E" w:rsidR="0025444A" w:rsidRDefault="0025444A" w:rsidP="00254B6C">
      <w:pPr>
        <w:spacing w:after="0" w:line="240" w:lineRule="auto"/>
        <w:jc w:val="both"/>
        <w:rPr>
          <w:rFonts w:ascii="Open Sans Light" w:eastAsia="Times New Roman" w:hAnsi="Open Sans Light" w:cs="Open Sans Light"/>
          <w:b/>
          <w:bCs/>
          <w:u w:val="single"/>
          <w:lang w:eastAsia="pl-PL"/>
        </w:rPr>
      </w:pPr>
      <w:r w:rsidRPr="007402E3">
        <w:rPr>
          <w:rFonts w:ascii="Open Sans Light" w:eastAsia="Times New Roman" w:hAnsi="Open Sans Light" w:cs="Open Sans Light"/>
          <w:b/>
          <w:bCs/>
          <w:u w:val="single"/>
          <w:lang w:eastAsia="pl-PL"/>
        </w:rPr>
        <w:t>Złap deszcz i dotację z programu Mikroretencji! Z pomocą Doradców Energetycznych to prostsze niż myślisz!</w:t>
      </w:r>
    </w:p>
    <w:p w14:paraId="257CF368" w14:textId="77777777" w:rsidR="007402E3" w:rsidRDefault="007402E3" w:rsidP="00254B6C">
      <w:pPr>
        <w:spacing w:after="0" w:line="240" w:lineRule="auto"/>
        <w:jc w:val="both"/>
        <w:rPr>
          <w:rFonts w:ascii="Open Sans Light" w:eastAsia="Times New Roman" w:hAnsi="Open Sans Light" w:cs="Open Sans Light"/>
          <w:b/>
          <w:bCs/>
          <w:u w:val="single"/>
          <w:lang w:eastAsia="pl-PL"/>
        </w:rPr>
      </w:pPr>
    </w:p>
    <w:p w14:paraId="238F7BD2" w14:textId="77777777" w:rsidR="007402E3" w:rsidRPr="007402E3" w:rsidRDefault="007402E3" w:rsidP="00254B6C">
      <w:pPr>
        <w:spacing w:after="0" w:line="240" w:lineRule="auto"/>
        <w:jc w:val="both"/>
        <w:rPr>
          <w:rFonts w:ascii="Open Sans Light" w:eastAsia="Times New Roman" w:hAnsi="Open Sans Light" w:cs="Open Sans Light"/>
          <w:b/>
          <w:bCs/>
          <w:u w:val="single"/>
          <w:lang w:eastAsia="pl-PL"/>
        </w:rPr>
      </w:pPr>
    </w:p>
    <w:p w14:paraId="4E82C7A0" w14:textId="548F1630" w:rsidR="00605801" w:rsidRPr="00605801" w:rsidRDefault="00605801" w:rsidP="00605801">
      <w:pPr>
        <w:spacing w:after="0" w:line="240" w:lineRule="auto"/>
        <w:jc w:val="both"/>
        <w:rPr>
          <w:rFonts w:ascii="Open Sans Light" w:eastAsia="Times New Roman" w:hAnsi="Open Sans Light" w:cs="Open Sans Light"/>
          <w:lang w:eastAsia="pl-PL"/>
        </w:rPr>
      </w:pPr>
      <w:r w:rsidRPr="00605801">
        <w:rPr>
          <w:rFonts w:ascii="Open Sans Light" w:eastAsia="Times New Roman" w:hAnsi="Open Sans Light" w:cs="Open Sans Light"/>
          <w:lang w:eastAsia="pl-PL"/>
        </w:rPr>
        <w:t xml:space="preserve">Susze przeplatające się z gwałtownymi ulewami stają się naszą nową rzeczywistością. Odpowiedzią na skutki zmian klimatu jest ogłoszony w czerwcu 2026 roku ogólnopolski </w:t>
      </w:r>
      <w:r w:rsidR="00A71963">
        <w:rPr>
          <w:rFonts w:ascii="Open Sans Light" w:eastAsia="Times New Roman" w:hAnsi="Open Sans Light" w:cs="Open Sans Light"/>
          <w:lang w:eastAsia="pl-PL"/>
        </w:rPr>
        <w:t>Program „</w:t>
      </w:r>
      <w:r w:rsidR="00301BA0" w:rsidRPr="00301BA0">
        <w:rPr>
          <w:rFonts w:ascii="Open Sans Light" w:eastAsia="Times New Roman" w:hAnsi="Open Sans Light" w:cs="Open Sans Light"/>
          <w:lang w:eastAsia="pl-PL"/>
        </w:rPr>
        <w:t>MIKRORETENCJA</w:t>
      </w:r>
      <w:r w:rsidRPr="00605801">
        <w:rPr>
          <w:rFonts w:ascii="Open Sans Light" w:eastAsia="Times New Roman" w:hAnsi="Open Sans Light" w:cs="Open Sans Light"/>
          <w:lang w:eastAsia="pl-PL"/>
        </w:rPr>
        <w:t>”,</w:t>
      </w:r>
      <w:r w:rsidR="00301BA0" w:rsidRPr="00301BA0">
        <w:t xml:space="preserve"> </w:t>
      </w:r>
      <w:r w:rsidR="00301BA0" w:rsidRPr="00301BA0">
        <w:rPr>
          <w:rFonts w:ascii="Open Sans Light" w:eastAsia="Times New Roman" w:hAnsi="Open Sans Light" w:cs="Open Sans Light"/>
          <w:lang w:eastAsia="pl-PL"/>
        </w:rPr>
        <w:t>skierowany do osób fizycznych będących właścicielami, współwłaścicielami lub użytkownikami wieczystymi  nieruchomości, na której znajduje się</w:t>
      </w:r>
      <w:r w:rsidR="006A1AEA">
        <w:rPr>
          <w:rFonts w:ascii="Open Sans Light" w:eastAsia="Times New Roman" w:hAnsi="Open Sans Light" w:cs="Open Sans Light"/>
          <w:lang w:eastAsia="pl-PL"/>
        </w:rPr>
        <w:t> </w:t>
      </w:r>
      <w:r w:rsidR="00301BA0" w:rsidRPr="00301BA0">
        <w:rPr>
          <w:rFonts w:ascii="Open Sans Light" w:eastAsia="Times New Roman" w:hAnsi="Open Sans Light" w:cs="Open Sans Light"/>
          <w:lang w:eastAsia="pl-PL"/>
        </w:rPr>
        <w:t xml:space="preserve">budynek mieszkalny przeznaczony na </w:t>
      </w:r>
      <w:r w:rsidR="00301BA0" w:rsidRPr="007402E3">
        <w:rPr>
          <w:rFonts w:ascii="Open Sans Light" w:eastAsia="Times New Roman" w:hAnsi="Open Sans Light" w:cs="Open Sans Light"/>
          <w:lang w:eastAsia="pl-PL"/>
        </w:rPr>
        <w:t>cele</w:t>
      </w:r>
      <w:r w:rsidR="007D332D" w:rsidRPr="007402E3">
        <w:rPr>
          <w:rFonts w:ascii="Open Sans Light" w:eastAsia="Times New Roman" w:hAnsi="Open Sans Light" w:cs="Open Sans Light"/>
          <w:lang w:eastAsia="pl-PL"/>
        </w:rPr>
        <w:t xml:space="preserve"> stałego lub czasowego zamieszkania</w:t>
      </w:r>
      <w:r w:rsidR="00301BA0">
        <w:rPr>
          <w:rFonts w:ascii="Open Sans Light" w:eastAsia="Times New Roman" w:hAnsi="Open Sans Light" w:cs="Open Sans Light"/>
          <w:lang w:eastAsia="pl-PL"/>
        </w:rPr>
        <w:t>. W</w:t>
      </w:r>
      <w:r w:rsidRPr="00605801">
        <w:rPr>
          <w:rFonts w:ascii="Open Sans Light" w:eastAsia="Times New Roman" w:hAnsi="Open Sans Light" w:cs="Open Sans Light"/>
          <w:lang w:eastAsia="pl-PL"/>
        </w:rPr>
        <w:t xml:space="preserve"> ramach </w:t>
      </w:r>
      <w:r w:rsidR="002D4200">
        <w:rPr>
          <w:rFonts w:ascii="Open Sans Light" w:eastAsia="Times New Roman" w:hAnsi="Open Sans Light" w:cs="Open Sans Light"/>
          <w:lang w:eastAsia="pl-PL"/>
        </w:rPr>
        <w:t>P</w:t>
      </w:r>
      <w:r w:rsidR="00A71963">
        <w:rPr>
          <w:rFonts w:ascii="Open Sans Light" w:eastAsia="Times New Roman" w:hAnsi="Open Sans Light" w:cs="Open Sans Light"/>
          <w:lang w:eastAsia="pl-PL"/>
        </w:rPr>
        <w:t>rogramu</w:t>
      </w:r>
      <w:r w:rsidRPr="00605801">
        <w:rPr>
          <w:rFonts w:ascii="Open Sans Light" w:eastAsia="Times New Roman" w:hAnsi="Open Sans Light" w:cs="Open Sans Light"/>
          <w:lang w:eastAsia="pl-PL"/>
        </w:rPr>
        <w:t xml:space="preserve"> można otrzymać </w:t>
      </w:r>
      <w:r w:rsidR="00301BA0">
        <w:rPr>
          <w:rFonts w:ascii="Open Sans Light" w:eastAsia="Times New Roman" w:hAnsi="Open Sans Light" w:cs="Open Sans Light"/>
          <w:lang w:eastAsia="pl-PL"/>
        </w:rPr>
        <w:t>do</w:t>
      </w:r>
      <w:r w:rsidRPr="00605801">
        <w:rPr>
          <w:rFonts w:ascii="Open Sans Light" w:eastAsia="Times New Roman" w:hAnsi="Open Sans Light" w:cs="Open Sans Light"/>
          <w:lang w:eastAsia="pl-PL"/>
        </w:rPr>
        <w:t xml:space="preserve"> 8 000 zł dofinansowania na instalacje służące do gromadzenia i wykorzystywania deszczówki.</w:t>
      </w:r>
    </w:p>
    <w:p w14:paraId="376D6897" w14:textId="77777777" w:rsidR="00D84311" w:rsidRDefault="00D84311" w:rsidP="00D84311">
      <w:pPr>
        <w:spacing w:after="0" w:line="240" w:lineRule="auto"/>
        <w:jc w:val="both"/>
        <w:rPr>
          <w:rFonts w:ascii="Open Sans Light" w:eastAsia="Times New Roman" w:hAnsi="Open Sans Light" w:cs="Open Sans Light"/>
          <w:lang w:eastAsia="pl-PL"/>
        </w:rPr>
      </w:pPr>
      <w:r w:rsidRPr="00605801">
        <w:rPr>
          <w:rFonts w:ascii="Open Sans Light" w:eastAsia="Times New Roman" w:hAnsi="Open Sans Light" w:cs="Open Sans Light"/>
          <w:lang w:eastAsia="pl-PL"/>
        </w:rPr>
        <w:t>Dotacja obejmuje przedsięwzięcia związane z zatrzymywaniem i zagospodarowaniem wód opadowych oraz roztopowych, w tym budowę lub modernizację instalacji poprawiających retencję wody na terenie nieruchomości.</w:t>
      </w:r>
    </w:p>
    <w:p w14:paraId="0A3126C3" w14:textId="77777777" w:rsidR="00605801" w:rsidRPr="00605801" w:rsidRDefault="00605801" w:rsidP="00605801">
      <w:pPr>
        <w:spacing w:after="0" w:line="240" w:lineRule="auto"/>
        <w:jc w:val="both"/>
        <w:rPr>
          <w:rFonts w:ascii="Open Sans Light" w:eastAsia="Times New Roman" w:hAnsi="Open Sans Light" w:cs="Open Sans Light"/>
          <w:lang w:eastAsia="pl-PL"/>
        </w:rPr>
      </w:pPr>
      <w:r w:rsidRPr="00605801">
        <w:rPr>
          <w:rFonts w:ascii="Open Sans Light" w:eastAsia="Times New Roman" w:hAnsi="Open Sans Light" w:cs="Open Sans Light"/>
          <w:lang w:eastAsia="pl-PL"/>
        </w:rPr>
        <w:t>Sprawdź, jak szybko i bez zbędnych formalności uzyskać wsparcie na przydomowy system retencji wody oraz gdzie w województwie lubuskim skorzystać z bezpłatnej, fachowej pomocy przy przygotowaniu i złożeniu wniosku.</w:t>
      </w:r>
    </w:p>
    <w:p w14:paraId="2E0D4C8A" w14:textId="77777777" w:rsidR="00605801" w:rsidRDefault="00605801" w:rsidP="00254B6C">
      <w:pPr>
        <w:spacing w:after="0" w:line="240" w:lineRule="auto"/>
        <w:jc w:val="both"/>
        <w:rPr>
          <w:rFonts w:ascii="Open Sans Light" w:eastAsia="Times New Roman" w:hAnsi="Open Sans Light" w:cs="Open Sans Light"/>
          <w:lang w:eastAsia="pl-PL"/>
        </w:rPr>
      </w:pPr>
    </w:p>
    <w:p w14:paraId="2A7C8D45" w14:textId="7C987D89" w:rsidR="00254B6C" w:rsidRPr="000D596E" w:rsidRDefault="00254B6C" w:rsidP="00254B6C">
      <w:pPr>
        <w:spacing w:after="0" w:line="240" w:lineRule="auto"/>
        <w:jc w:val="both"/>
        <w:rPr>
          <w:rFonts w:ascii="Open Sans Light" w:eastAsia="Times New Roman" w:hAnsi="Open Sans Light" w:cs="Open Sans Light"/>
          <w:b/>
          <w:bCs/>
          <w:lang w:eastAsia="pl-PL"/>
        </w:rPr>
      </w:pPr>
      <w:r w:rsidRPr="000D596E">
        <w:rPr>
          <w:rFonts w:ascii="Open Sans Light" w:eastAsia="Times New Roman" w:hAnsi="Open Sans Light" w:cs="Open Sans Light"/>
          <w:b/>
          <w:bCs/>
          <w:lang w:eastAsia="pl-PL"/>
        </w:rPr>
        <w:t>Złoto z nieba: Dlaczego Polacy masowo zaczynają zbierać deszczówkę?</w:t>
      </w:r>
    </w:p>
    <w:p w14:paraId="07444EEF" w14:textId="528DFA62"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Zmieniający się klimat w Polsce stawia przed nami nowe wyzwania. Z jednej strony coraz częściej mierzymy się z gwałtownymi ulewami i lokalnymi podtopieniami, a z drugiej – z</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 xml:space="preserve">dotkliwymi okresami suszy. Odpowiedzią na te anomalie jest mała retencja, czyli zatrzymywanie wody </w:t>
      </w:r>
      <w:r w:rsidR="007D332D" w:rsidRPr="007402E3">
        <w:rPr>
          <w:rFonts w:ascii="Open Sans Light" w:eastAsia="Times New Roman" w:hAnsi="Open Sans Light" w:cs="Open Sans Light"/>
          <w:lang w:eastAsia="pl-PL"/>
        </w:rPr>
        <w:t>w miejscu jej opadu</w:t>
      </w:r>
      <w:r w:rsidRPr="007402E3">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 xml:space="preserve">Gromadzenie wód opadowych to nie tylko ekologiczny trend, ale </w:t>
      </w:r>
      <w:r w:rsidRPr="007402E3">
        <w:rPr>
          <w:rFonts w:ascii="Open Sans Light" w:eastAsia="Times New Roman" w:hAnsi="Open Sans Light" w:cs="Open Sans Light"/>
          <w:lang w:eastAsia="pl-PL"/>
        </w:rPr>
        <w:t xml:space="preserve">również </w:t>
      </w:r>
      <w:r w:rsidRPr="00254B6C">
        <w:rPr>
          <w:rFonts w:ascii="Open Sans Light" w:eastAsia="Times New Roman" w:hAnsi="Open Sans Light" w:cs="Open Sans Light"/>
          <w:lang w:eastAsia="pl-PL"/>
        </w:rPr>
        <w:t>sposób na realne oszczędności w domowym budżecie.</w:t>
      </w:r>
    </w:p>
    <w:p w14:paraId="408E1CDE" w14:textId="77777777" w:rsidR="000D596E" w:rsidRDefault="000D596E" w:rsidP="00254B6C">
      <w:pPr>
        <w:spacing w:after="0" w:line="240" w:lineRule="auto"/>
        <w:jc w:val="both"/>
        <w:rPr>
          <w:rFonts w:ascii="Open Sans Light" w:eastAsia="Times New Roman" w:hAnsi="Open Sans Light" w:cs="Open Sans Light"/>
          <w:lang w:eastAsia="pl-PL"/>
        </w:rPr>
      </w:pPr>
    </w:p>
    <w:p w14:paraId="6294E982" w14:textId="19006E24" w:rsidR="00254B6C" w:rsidRPr="000D596E" w:rsidRDefault="00254B6C" w:rsidP="00254B6C">
      <w:pPr>
        <w:spacing w:after="0" w:line="240" w:lineRule="auto"/>
        <w:jc w:val="both"/>
        <w:rPr>
          <w:rFonts w:ascii="Open Sans Light" w:eastAsia="Times New Roman" w:hAnsi="Open Sans Light" w:cs="Open Sans Light"/>
          <w:b/>
          <w:bCs/>
          <w:lang w:eastAsia="pl-PL"/>
        </w:rPr>
      </w:pPr>
      <w:r w:rsidRPr="000D596E">
        <w:rPr>
          <w:rFonts w:ascii="Open Sans Light" w:eastAsia="Times New Roman" w:hAnsi="Open Sans Light" w:cs="Open Sans Light"/>
          <w:b/>
          <w:bCs/>
          <w:lang w:eastAsia="pl-PL"/>
        </w:rPr>
        <w:t>Korzyści dla środowiska i portfela</w:t>
      </w:r>
    </w:p>
    <w:p w14:paraId="05CF1365" w14:textId="159D9345"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Zgromadzona woda opadowa jest darmowa i idealnie nadaje się do podlewania przydomowych ogrodów, trawników czy mycia powierzchni zewnętrznych. Wykorzystując deszczówkę, odciążamy tradycyjne sieci wodociągowe oraz zmniejszamy zużycie uzdatnionej wody pitnej. Dodatkowo, systemy rozsączające zapobiegają spływaniu nadmiaru wody na</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ulice, chroniąc posesję przed podtopieniami.</w:t>
      </w:r>
    </w:p>
    <w:p w14:paraId="425B9F40" w14:textId="77777777" w:rsidR="00254B6C" w:rsidRDefault="00254B6C" w:rsidP="00254B6C">
      <w:pPr>
        <w:spacing w:after="0" w:line="240" w:lineRule="auto"/>
        <w:jc w:val="both"/>
        <w:rPr>
          <w:rFonts w:ascii="Open Sans Light" w:eastAsia="Times New Roman" w:hAnsi="Open Sans Light" w:cs="Open Sans Light"/>
          <w:lang w:eastAsia="pl-PL"/>
        </w:rPr>
      </w:pPr>
    </w:p>
    <w:p w14:paraId="7427C422" w14:textId="230A33F6" w:rsidR="00254B6C" w:rsidRPr="00254B6C" w:rsidRDefault="00254B6C" w:rsidP="00254B6C">
      <w:pPr>
        <w:spacing w:after="0" w:line="240" w:lineRule="auto"/>
        <w:jc w:val="both"/>
        <w:rPr>
          <w:rFonts w:ascii="Open Sans Light" w:eastAsia="Times New Roman" w:hAnsi="Open Sans Light" w:cs="Open Sans Light"/>
          <w:b/>
          <w:bCs/>
          <w:lang w:eastAsia="pl-PL"/>
        </w:rPr>
      </w:pPr>
      <w:r w:rsidRPr="00254B6C">
        <w:rPr>
          <w:rFonts w:ascii="Open Sans Light" w:eastAsia="Times New Roman" w:hAnsi="Open Sans Light" w:cs="Open Sans Light"/>
          <w:b/>
          <w:bCs/>
          <w:lang w:eastAsia="pl-PL"/>
        </w:rPr>
        <w:t xml:space="preserve">Nowy </w:t>
      </w:r>
      <w:r w:rsidR="002D4200">
        <w:rPr>
          <w:rFonts w:ascii="Open Sans Light" w:eastAsia="Times New Roman" w:hAnsi="Open Sans Light" w:cs="Open Sans Light"/>
          <w:b/>
          <w:bCs/>
          <w:lang w:eastAsia="pl-PL"/>
        </w:rPr>
        <w:t>Pr</w:t>
      </w:r>
      <w:r w:rsidR="00A71963">
        <w:rPr>
          <w:rFonts w:ascii="Open Sans Light" w:eastAsia="Times New Roman" w:hAnsi="Open Sans Light" w:cs="Open Sans Light"/>
          <w:b/>
          <w:bCs/>
          <w:lang w:eastAsia="pl-PL"/>
        </w:rPr>
        <w:t>ogram</w:t>
      </w:r>
      <w:r w:rsidRPr="00254B6C">
        <w:rPr>
          <w:rFonts w:ascii="Open Sans Light" w:eastAsia="Times New Roman" w:hAnsi="Open Sans Light" w:cs="Open Sans Light"/>
          <w:b/>
          <w:bCs/>
          <w:lang w:eastAsia="pl-PL"/>
        </w:rPr>
        <w:t xml:space="preserve"> Mikroretencja – impuls do działania</w:t>
      </w:r>
    </w:p>
    <w:p w14:paraId="349C4044" w14:textId="5CC80A4D"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 xml:space="preserve">Kluczowym </w:t>
      </w:r>
      <w:r w:rsidR="00A71963">
        <w:rPr>
          <w:rFonts w:ascii="Open Sans Light" w:eastAsia="Times New Roman" w:hAnsi="Open Sans Light" w:cs="Open Sans Light"/>
          <w:lang w:eastAsia="pl-PL"/>
        </w:rPr>
        <w:t>działaniem</w:t>
      </w:r>
      <w:r w:rsidRPr="00254B6C">
        <w:rPr>
          <w:rFonts w:ascii="Open Sans Light" w:eastAsia="Times New Roman" w:hAnsi="Open Sans Light" w:cs="Open Sans Light"/>
          <w:lang w:eastAsia="pl-PL"/>
        </w:rPr>
        <w:t xml:space="preserve"> w popularyzacji zbierania wód opadowych jest ogłoszony przez</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 xml:space="preserve">Narodowy Fundusz Ochrony Środowiska i Gospodarki Wodnej (NFOŚiGW) </w:t>
      </w:r>
      <w:r w:rsidR="00A71963">
        <w:rPr>
          <w:rFonts w:ascii="Open Sans Light" w:eastAsia="Times New Roman" w:hAnsi="Open Sans Light" w:cs="Open Sans Light"/>
          <w:lang w:eastAsia="pl-PL"/>
        </w:rPr>
        <w:t>Program</w:t>
      </w:r>
      <w:r w:rsidRPr="00254B6C">
        <w:rPr>
          <w:rFonts w:ascii="Open Sans Light" w:eastAsia="Times New Roman" w:hAnsi="Open Sans Light" w:cs="Open Sans Light"/>
          <w:lang w:eastAsia="pl-PL"/>
        </w:rPr>
        <w:t xml:space="preserve"> „Mikroretencja”</w:t>
      </w:r>
      <w:r w:rsidR="00A71963">
        <w:rPr>
          <w:rFonts w:ascii="Open Sans Light" w:eastAsia="Times New Roman" w:hAnsi="Open Sans Light" w:cs="Open Sans Light"/>
          <w:lang w:eastAsia="pl-PL"/>
        </w:rPr>
        <w:t xml:space="preserve"> realizowany we współpracy z wojewódzkimi funduszami ochrony środowiska i gospodarki wodnej</w:t>
      </w:r>
      <w:r w:rsidRPr="00254B6C">
        <w:rPr>
          <w:rFonts w:ascii="Open Sans Light" w:eastAsia="Times New Roman" w:hAnsi="Open Sans Light" w:cs="Open Sans Light"/>
          <w:lang w:eastAsia="pl-PL"/>
        </w:rPr>
        <w:t xml:space="preserve">. </w:t>
      </w:r>
      <w:r w:rsidR="00A71963">
        <w:rPr>
          <w:rFonts w:ascii="Open Sans Light" w:eastAsia="Times New Roman" w:hAnsi="Open Sans Light" w:cs="Open Sans Light"/>
          <w:lang w:eastAsia="pl-PL"/>
        </w:rPr>
        <w:t>D</w:t>
      </w:r>
      <w:r w:rsidR="00A71963" w:rsidRPr="00254B6C">
        <w:rPr>
          <w:rFonts w:ascii="Open Sans Light" w:eastAsia="Times New Roman" w:hAnsi="Open Sans Light" w:cs="Open Sans Light"/>
          <w:lang w:eastAsia="pl-PL"/>
        </w:rPr>
        <w:t>o dyspozycji mieszkańców</w:t>
      </w:r>
      <w:r w:rsidR="00D84311">
        <w:rPr>
          <w:rFonts w:ascii="Open Sans Light" w:eastAsia="Times New Roman" w:hAnsi="Open Sans Light" w:cs="Open Sans Light"/>
          <w:lang w:eastAsia="pl-PL"/>
        </w:rPr>
        <w:t xml:space="preserve"> województwa lubuskiego</w:t>
      </w:r>
      <w:r w:rsidR="00A71963" w:rsidRPr="00254B6C">
        <w:rPr>
          <w:rFonts w:ascii="Open Sans Light" w:eastAsia="Times New Roman" w:hAnsi="Open Sans Light" w:cs="Open Sans Light"/>
          <w:lang w:eastAsia="pl-PL"/>
        </w:rPr>
        <w:t xml:space="preserve"> przeznaczono pulę </w:t>
      </w:r>
      <w:r w:rsidR="00D84311">
        <w:rPr>
          <w:rFonts w:ascii="Open Sans Light" w:eastAsia="Times New Roman" w:hAnsi="Open Sans Light" w:cs="Open Sans Light"/>
          <w:lang w:eastAsia="pl-PL"/>
        </w:rPr>
        <w:t>5,1</w:t>
      </w:r>
      <w:r w:rsidR="00A71963" w:rsidRPr="00254B6C">
        <w:rPr>
          <w:rFonts w:ascii="Open Sans Light" w:eastAsia="Times New Roman" w:hAnsi="Open Sans Light" w:cs="Open Sans Light"/>
          <w:lang w:eastAsia="pl-PL"/>
        </w:rPr>
        <w:t xml:space="preserve"> mln zł z funduszy europejskich w ramach programu FEnIKS 2021-2027.</w:t>
      </w:r>
      <w:r w:rsidR="00A71963">
        <w:rPr>
          <w:rFonts w:ascii="Open Sans Light" w:eastAsia="Times New Roman" w:hAnsi="Open Sans Light" w:cs="Open Sans Light"/>
          <w:lang w:eastAsia="pl-PL"/>
        </w:rPr>
        <w:t xml:space="preserve"> </w:t>
      </w:r>
    </w:p>
    <w:p w14:paraId="695A4A8A" w14:textId="0E76D56C" w:rsid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Dzięki dotacji właściciele domów jednorodzinnych mogą otrzymać zwrot do 90% poniesionych kosztów, maksymalnie do 8 000 zł.</w:t>
      </w:r>
    </w:p>
    <w:p w14:paraId="2C7BD5E7" w14:textId="77777777" w:rsidR="007D332D" w:rsidRDefault="007D332D" w:rsidP="00254B6C">
      <w:pPr>
        <w:spacing w:after="0" w:line="240" w:lineRule="auto"/>
        <w:jc w:val="both"/>
        <w:rPr>
          <w:rFonts w:ascii="Open Sans Light" w:eastAsia="Times New Roman" w:hAnsi="Open Sans Light" w:cs="Open Sans Light"/>
          <w:lang w:eastAsia="pl-PL"/>
        </w:rPr>
      </w:pPr>
    </w:p>
    <w:p w14:paraId="49FDCE20" w14:textId="20C0F33D" w:rsidR="007D332D" w:rsidRDefault="007D332D" w:rsidP="007D332D">
      <w:pPr>
        <w:spacing w:after="0" w:line="240" w:lineRule="auto"/>
        <w:ind w:left="-709" w:right="-851"/>
        <w:jc w:val="both"/>
        <w:rPr>
          <w:rFonts w:ascii="Open Sans Light" w:eastAsia="Times New Roman" w:hAnsi="Open Sans Light" w:cs="Open Sans Light"/>
          <w:lang w:eastAsia="pl-PL"/>
        </w:rPr>
      </w:pPr>
      <w:r>
        <w:rPr>
          <w:rFonts w:ascii="Open Sans Light" w:eastAsia="Times New Roman" w:hAnsi="Open Sans Light" w:cs="Open Sans Light"/>
          <w:noProof/>
          <w:lang w:eastAsia="pl-PL"/>
        </w:rPr>
        <w:lastRenderedPageBreak/>
        <w:drawing>
          <wp:anchor distT="0" distB="0" distL="114300" distR="114300" simplePos="0" relativeHeight="251658240" behindDoc="0" locked="0" layoutInCell="1" allowOverlap="1" wp14:anchorId="69C7864A" wp14:editId="66DC3510">
            <wp:simplePos x="0" y="0"/>
            <wp:positionH relativeFrom="column">
              <wp:posOffset>-213995</wp:posOffset>
            </wp:positionH>
            <wp:positionV relativeFrom="paragraph">
              <wp:posOffset>0</wp:posOffset>
            </wp:positionV>
            <wp:extent cx="3104515" cy="4401760"/>
            <wp:effectExtent l="0" t="0" r="635" b="0"/>
            <wp:wrapSquare wrapText="bothSides"/>
            <wp:docPr id="1658124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4515" cy="4401760"/>
                    </a:xfrm>
                    <a:prstGeom prst="rect">
                      <a:avLst/>
                    </a:prstGeom>
                    <a:noFill/>
                    <a:ln>
                      <a:noFill/>
                    </a:ln>
                  </pic:spPr>
                </pic:pic>
              </a:graphicData>
            </a:graphic>
          </wp:anchor>
        </w:drawing>
      </w:r>
      <w:r>
        <w:rPr>
          <w:rFonts w:ascii="Open Sans Light" w:eastAsia="Times New Roman" w:hAnsi="Open Sans Light" w:cs="Open Sans Light"/>
          <w:noProof/>
          <w:lang w:eastAsia="pl-PL"/>
        </w:rPr>
        <w:drawing>
          <wp:inline distT="0" distB="0" distL="0" distR="0" wp14:anchorId="681276A6" wp14:editId="203D330D">
            <wp:extent cx="3096945" cy="4391025"/>
            <wp:effectExtent l="0" t="0" r="8255" b="0"/>
            <wp:docPr id="99217390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3508" cy="4428688"/>
                    </a:xfrm>
                    <a:prstGeom prst="rect">
                      <a:avLst/>
                    </a:prstGeom>
                    <a:noFill/>
                    <a:ln>
                      <a:noFill/>
                    </a:ln>
                  </pic:spPr>
                </pic:pic>
              </a:graphicData>
            </a:graphic>
          </wp:inline>
        </w:drawing>
      </w:r>
    </w:p>
    <w:p w14:paraId="00E3FBA1" w14:textId="77777777" w:rsidR="00254B6C" w:rsidRPr="00254B6C" w:rsidRDefault="00254B6C" w:rsidP="00254B6C">
      <w:pPr>
        <w:spacing w:after="0" w:line="240" w:lineRule="auto"/>
        <w:jc w:val="both"/>
        <w:rPr>
          <w:rFonts w:ascii="Open Sans Light" w:eastAsia="Times New Roman" w:hAnsi="Open Sans Light" w:cs="Open Sans Light"/>
          <w:lang w:eastAsia="pl-PL"/>
        </w:rPr>
      </w:pPr>
    </w:p>
    <w:p w14:paraId="47EA882B" w14:textId="77777777" w:rsidR="00254B6C" w:rsidRPr="00254B6C" w:rsidRDefault="00254B6C" w:rsidP="00254B6C">
      <w:pPr>
        <w:spacing w:after="0" w:line="240" w:lineRule="auto"/>
        <w:jc w:val="both"/>
        <w:rPr>
          <w:rFonts w:ascii="Open Sans Light" w:eastAsia="Times New Roman" w:hAnsi="Open Sans Light" w:cs="Open Sans Light"/>
          <w:b/>
          <w:bCs/>
          <w:lang w:eastAsia="pl-PL"/>
        </w:rPr>
      </w:pPr>
      <w:r w:rsidRPr="00254B6C">
        <w:rPr>
          <w:rFonts w:ascii="Open Sans Light" w:eastAsia="Times New Roman" w:hAnsi="Open Sans Light" w:cs="Open Sans Light"/>
          <w:b/>
          <w:bCs/>
          <w:lang w:eastAsia="pl-PL"/>
        </w:rPr>
        <w:t>Zasady dofinansowania w pigułce:</w:t>
      </w:r>
    </w:p>
    <w:p w14:paraId="0B76B304" w14:textId="77777777" w:rsidR="00254B6C" w:rsidRPr="00254B6C" w:rsidRDefault="00254B6C" w:rsidP="00254B6C">
      <w:pPr>
        <w:numPr>
          <w:ilvl w:val="0"/>
          <w:numId w:val="19"/>
        </w:num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Dla kogo: Program skierowany jest do osób fizycznych będących właścicielami, współwłaścicielami lub użytkownikami wieczystymi domów mieszkalnych.</w:t>
      </w:r>
    </w:p>
    <w:p w14:paraId="63BE4850" w14:textId="0F44FE16" w:rsidR="00254B6C" w:rsidRPr="00254B6C" w:rsidRDefault="00254B6C" w:rsidP="00254B6C">
      <w:pPr>
        <w:numPr>
          <w:ilvl w:val="0"/>
          <w:numId w:val="19"/>
        </w:num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Na co można wydać pieniądze: Dotacja obejmuje zakup i montaż naziemnych i</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podziemnych zbiorników na deszczówkę, systemów retencjonowania wody w</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gruncie (np. studnie chłonne, skrzynki, drenaże), a także urządzeń do dystrybucji zgromadzonej wody, takich jak pompy czy systemy nawadniania.</w:t>
      </w:r>
    </w:p>
    <w:p w14:paraId="15E9172E" w14:textId="78546C2A" w:rsidR="00254B6C" w:rsidRPr="00254B6C" w:rsidRDefault="00254B6C" w:rsidP="00254B6C">
      <w:pPr>
        <w:numPr>
          <w:ilvl w:val="0"/>
          <w:numId w:val="19"/>
        </w:num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Wymogi techniczne: Aby wziąć udział w programie, łączna pojemność zbiorników musi wynosić co najmniej 2 m</w:t>
      </w:r>
      <w:r w:rsidRPr="000D596E">
        <w:rPr>
          <w:rFonts w:ascii="Open Sans Light" w:eastAsia="Times New Roman" w:hAnsi="Open Sans Light" w:cs="Open Sans Light"/>
          <w:vertAlign w:val="superscript"/>
          <w:lang w:eastAsia="pl-PL"/>
        </w:rPr>
        <w:t>3</w:t>
      </w:r>
      <w:r w:rsidRPr="00254B6C">
        <w:rPr>
          <w:rFonts w:ascii="Open Sans Light" w:eastAsia="Times New Roman" w:hAnsi="Open Sans Light" w:cs="Open Sans Light"/>
          <w:lang w:eastAsia="pl-PL"/>
        </w:rPr>
        <w:t xml:space="preserve"> (2000 litrów), a woda musi być zbierana z</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 xml:space="preserve">powierzchni </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 xml:space="preserve"> areale minimum 50 m</w:t>
      </w:r>
      <w:r w:rsidRPr="000D596E">
        <w:rPr>
          <w:rFonts w:ascii="Open Sans Light" w:eastAsia="Times New Roman" w:hAnsi="Open Sans Light" w:cs="Open Sans Light"/>
          <w:vertAlign w:val="superscript"/>
          <w:lang w:eastAsia="pl-PL"/>
        </w:rPr>
        <w:t>2</w:t>
      </w:r>
      <w:r w:rsidRPr="00254B6C">
        <w:rPr>
          <w:rFonts w:ascii="Open Sans Light" w:eastAsia="Times New Roman" w:hAnsi="Open Sans Light" w:cs="Open Sans Light"/>
          <w:lang w:eastAsia="pl-PL"/>
        </w:rPr>
        <w:t>.</w:t>
      </w:r>
    </w:p>
    <w:p w14:paraId="2A2B0BB1" w14:textId="5A5D7A81" w:rsidR="00254B6C" w:rsidRPr="00254B6C" w:rsidRDefault="00254B6C" w:rsidP="00254B6C">
      <w:pPr>
        <w:numPr>
          <w:ilvl w:val="0"/>
          <w:numId w:val="19"/>
        </w:num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Jak wnioskować: Wnioski składa się elektronicznie przez Generator Wniosków o</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 xml:space="preserve"> </w:t>
      </w:r>
      <w:r w:rsidR="006A1AEA">
        <w:rPr>
          <w:rFonts w:ascii="Open Sans Light" w:eastAsia="Times New Roman" w:hAnsi="Open Sans Light" w:cs="Open Sans Light"/>
          <w:lang w:eastAsia="pl-PL"/>
        </w:rPr>
        <w:t>D</w:t>
      </w:r>
      <w:r w:rsidRPr="00254B6C">
        <w:rPr>
          <w:rFonts w:ascii="Open Sans Light" w:eastAsia="Times New Roman" w:hAnsi="Open Sans Light" w:cs="Open Sans Light"/>
          <w:lang w:eastAsia="pl-PL"/>
        </w:rPr>
        <w:t>ofinansowanie (GWD) do właściwego dla regionu Wojewódzkiego Fundus</w:t>
      </w:r>
      <w:r w:rsidR="000D596E">
        <w:rPr>
          <w:rFonts w:ascii="Open Sans Light" w:eastAsia="Times New Roman" w:hAnsi="Open Sans Light" w:cs="Open Sans Light"/>
          <w:lang w:eastAsia="pl-PL"/>
        </w:rPr>
        <w:t>z</w:t>
      </w:r>
      <w:r w:rsidRPr="00254B6C">
        <w:rPr>
          <w:rFonts w:ascii="Open Sans Light" w:eastAsia="Times New Roman" w:hAnsi="Open Sans Light" w:cs="Open Sans Light"/>
          <w:lang w:eastAsia="pl-PL"/>
        </w:rPr>
        <w:t>u Ochrony Środowiska i Gospodarki Wodnej.</w:t>
      </w:r>
    </w:p>
    <w:p w14:paraId="506C3FD2" w14:textId="21556898" w:rsidR="00254B6C" w:rsidRDefault="00254B6C" w:rsidP="00254B6C">
      <w:pPr>
        <w:numPr>
          <w:ilvl w:val="0"/>
          <w:numId w:val="19"/>
        </w:num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Ważne ograniczeni</w:t>
      </w:r>
      <w:r w:rsidR="00D84311">
        <w:rPr>
          <w:rFonts w:ascii="Open Sans Light" w:eastAsia="Times New Roman" w:hAnsi="Open Sans Light" w:cs="Open Sans Light"/>
          <w:lang w:eastAsia="pl-PL"/>
        </w:rPr>
        <w:t>a</w:t>
      </w:r>
      <w:r w:rsidRPr="00254B6C">
        <w:rPr>
          <w:rFonts w:ascii="Open Sans Light" w:eastAsia="Times New Roman" w:hAnsi="Open Sans Light" w:cs="Open Sans Light"/>
          <w:lang w:eastAsia="pl-PL"/>
        </w:rPr>
        <w:t xml:space="preserve">: </w:t>
      </w:r>
      <w:r w:rsidR="00D84311">
        <w:rPr>
          <w:rFonts w:ascii="Open Sans Light" w:eastAsia="Times New Roman" w:hAnsi="Open Sans Light" w:cs="Open Sans Light"/>
          <w:lang w:eastAsia="pl-PL"/>
        </w:rPr>
        <w:t>I</w:t>
      </w:r>
      <w:r w:rsidR="00D84311" w:rsidRPr="00A71963">
        <w:rPr>
          <w:rFonts w:ascii="Open Sans Light" w:eastAsia="Times New Roman" w:hAnsi="Open Sans Light" w:cs="Open Sans Light"/>
          <w:lang w:eastAsia="pl-PL"/>
        </w:rPr>
        <w:t>nstalacje nie mogą służyć działalności gospodarczej ani rolniczej.</w:t>
      </w:r>
      <w:r w:rsidR="00D84311">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Dofinansowanie obejmuje inwestycje zakończone (koszty kwalifikowane liczone są</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od</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1 lipca 2024 r.). Program rozliczany jest w formie refundacji i nie łączy się</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z</w:t>
      </w:r>
      <w:r w:rsidR="006A1AEA">
        <w:rPr>
          <w:rFonts w:ascii="Open Sans Light" w:eastAsia="Times New Roman" w:hAnsi="Open Sans Light" w:cs="Open Sans Light"/>
          <w:lang w:eastAsia="pl-PL"/>
        </w:rPr>
        <w:t> </w:t>
      </w:r>
      <w:r w:rsidRPr="00254B6C">
        <w:rPr>
          <w:rFonts w:ascii="Open Sans Light" w:eastAsia="Times New Roman" w:hAnsi="Open Sans Light" w:cs="Open Sans Light"/>
          <w:lang w:eastAsia="pl-PL"/>
        </w:rPr>
        <w:t>innymi publicznymi środkami pobranymi wcześniej na ten sam cel.</w:t>
      </w:r>
      <w:r w:rsidR="00D84311" w:rsidRPr="00D84311">
        <w:rPr>
          <w:rFonts w:ascii="Open Sans Light" w:eastAsia="Times New Roman" w:hAnsi="Open Sans Light" w:cs="Open Sans Light"/>
          <w:lang w:eastAsia="pl-PL"/>
        </w:rPr>
        <w:t xml:space="preserve"> </w:t>
      </w:r>
    </w:p>
    <w:p w14:paraId="378F8B44" w14:textId="77777777" w:rsidR="00254B6C" w:rsidRPr="00254B6C" w:rsidRDefault="00254B6C" w:rsidP="000D596E">
      <w:pPr>
        <w:spacing w:after="0" w:line="240" w:lineRule="auto"/>
        <w:ind w:left="720"/>
        <w:jc w:val="both"/>
        <w:rPr>
          <w:rFonts w:ascii="Open Sans Light" w:eastAsia="Times New Roman" w:hAnsi="Open Sans Light" w:cs="Open Sans Light"/>
          <w:lang w:eastAsia="pl-PL"/>
        </w:rPr>
      </w:pPr>
    </w:p>
    <w:p w14:paraId="63D92FCE" w14:textId="77777777" w:rsidR="00254B6C" w:rsidRPr="00254B6C" w:rsidRDefault="00254B6C" w:rsidP="00254B6C">
      <w:pPr>
        <w:spacing w:after="0" w:line="240" w:lineRule="auto"/>
        <w:jc w:val="both"/>
        <w:rPr>
          <w:rFonts w:ascii="Open Sans Light" w:eastAsia="Times New Roman" w:hAnsi="Open Sans Light" w:cs="Open Sans Light"/>
          <w:b/>
          <w:bCs/>
          <w:lang w:eastAsia="pl-PL"/>
        </w:rPr>
      </w:pPr>
      <w:r w:rsidRPr="00254B6C">
        <w:rPr>
          <w:rFonts w:ascii="Open Sans Light" w:eastAsia="Times New Roman" w:hAnsi="Open Sans Light" w:cs="Open Sans Light"/>
          <w:b/>
          <w:bCs/>
          <w:lang w:eastAsia="pl-PL"/>
        </w:rPr>
        <w:t>Uproszczone prawo zachęca do inwestycji</w:t>
      </w:r>
    </w:p>
    <w:p w14:paraId="1E0BEDD8" w14:textId="2D92B42B"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 xml:space="preserve">Zbieranie deszczówki stało się jeszcze łatwiejsze dzięki wcześniejszym nowelizacjom </w:t>
      </w:r>
      <w:r w:rsidR="007D332D" w:rsidRPr="007402E3">
        <w:rPr>
          <w:rFonts w:ascii="Open Sans Light" w:eastAsia="Times New Roman" w:hAnsi="Open Sans Light" w:cs="Open Sans Light"/>
          <w:lang w:eastAsia="pl-PL"/>
        </w:rPr>
        <w:t>p</w:t>
      </w:r>
      <w:r w:rsidRPr="007402E3">
        <w:rPr>
          <w:rFonts w:ascii="Open Sans Light" w:eastAsia="Times New Roman" w:hAnsi="Open Sans Light" w:cs="Open Sans Light"/>
          <w:lang w:eastAsia="pl-PL"/>
        </w:rPr>
        <w:t xml:space="preserve">rawa </w:t>
      </w:r>
      <w:r w:rsidRPr="00254B6C">
        <w:rPr>
          <w:rFonts w:ascii="Open Sans Light" w:eastAsia="Times New Roman" w:hAnsi="Open Sans Light" w:cs="Open Sans Light"/>
          <w:lang w:eastAsia="pl-PL"/>
        </w:rPr>
        <w:t xml:space="preserve">budowlanego. </w:t>
      </w:r>
      <w:r w:rsidRPr="007402E3">
        <w:rPr>
          <w:rFonts w:ascii="Open Sans Light" w:eastAsia="Times New Roman" w:hAnsi="Open Sans Light" w:cs="Open Sans Light"/>
          <w:lang w:eastAsia="pl-PL"/>
        </w:rPr>
        <w:t>Pozwolił</w:t>
      </w:r>
      <w:r w:rsidR="007D332D" w:rsidRPr="007402E3">
        <w:rPr>
          <w:rFonts w:ascii="Open Sans Light" w:eastAsia="Times New Roman" w:hAnsi="Open Sans Light" w:cs="Open Sans Light"/>
          <w:lang w:eastAsia="pl-PL"/>
        </w:rPr>
        <w:t>y</w:t>
      </w:r>
      <w:r w:rsidRPr="007402E3">
        <w:rPr>
          <w:rFonts w:ascii="Open Sans Light" w:eastAsia="Times New Roman" w:hAnsi="Open Sans Light" w:cs="Open Sans Light"/>
          <w:lang w:eastAsia="pl-PL"/>
        </w:rPr>
        <w:t xml:space="preserve"> on</w:t>
      </w:r>
      <w:r w:rsidR="007D332D" w:rsidRPr="007402E3">
        <w:rPr>
          <w:rFonts w:ascii="Open Sans Light" w:eastAsia="Times New Roman" w:hAnsi="Open Sans Light" w:cs="Open Sans Light"/>
          <w:lang w:eastAsia="pl-PL"/>
        </w:rPr>
        <w:t>e</w:t>
      </w:r>
      <w:r w:rsidRPr="007402E3">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na montaż zbiorników bezodpływowych o pojemności do 5 m</w:t>
      </w:r>
      <w:r w:rsidRPr="00254B6C">
        <w:rPr>
          <w:rFonts w:ascii="Open Sans Light" w:eastAsia="Times New Roman" w:hAnsi="Open Sans Light" w:cs="Open Sans Light"/>
          <w:vertAlign w:val="superscript"/>
          <w:lang w:eastAsia="pl-PL"/>
        </w:rPr>
        <w:t xml:space="preserve">3 </w:t>
      </w:r>
      <w:r w:rsidRPr="00254B6C">
        <w:rPr>
          <w:rFonts w:ascii="Open Sans Light" w:eastAsia="Times New Roman" w:hAnsi="Open Sans Light" w:cs="Open Sans Light"/>
          <w:lang w:eastAsia="pl-PL"/>
        </w:rPr>
        <w:t>bez konieczności uzyskiwania pozwoleń czy dokonywania zgłoszeń.</w:t>
      </w:r>
    </w:p>
    <w:p w14:paraId="27958947" w14:textId="77777777" w:rsidR="00F61E20" w:rsidRDefault="00F61E20" w:rsidP="00254B6C">
      <w:pPr>
        <w:spacing w:after="0" w:line="240" w:lineRule="auto"/>
        <w:jc w:val="both"/>
        <w:rPr>
          <w:rFonts w:ascii="Open Sans Light" w:eastAsia="Times New Roman" w:hAnsi="Open Sans Light" w:cs="Open Sans Light"/>
          <w:lang w:eastAsia="pl-PL"/>
        </w:rPr>
      </w:pPr>
    </w:p>
    <w:p w14:paraId="4AB0428C" w14:textId="161E6857" w:rsidR="00254B6C" w:rsidRPr="00F61E20" w:rsidRDefault="00254B6C" w:rsidP="00254B6C">
      <w:pPr>
        <w:spacing w:after="0" w:line="240" w:lineRule="auto"/>
        <w:jc w:val="both"/>
        <w:rPr>
          <w:rFonts w:ascii="Open Sans Light" w:eastAsia="Times New Roman" w:hAnsi="Open Sans Light" w:cs="Open Sans Light"/>
          <w:b/>
          <w:bCs/>
          <w:lang w:eastAsia="pl-PL"/>
        </w:rPr>
      </w:pPr>
      <w:r w:rsidRPr="00F61E20">
        <w:rPr>
          <w:rFonts w:ascii="Open Sans Light" w:eastAsia="Times New Roman" w:hAnsi="Open Sans Light" w:cs="Open Sans Light"/>
          <w:b/>
          <w:bCs/>
          <w:lang w:eastAsia="pl-PL"/>
        </w:rPr>
        <w:t>Bezpłatna pomoc dla mieszkańców Lubuskiego</w:t>
      </w:r>
    </w:p>
    <w:p w14:paraId="66F5CED9" w14:textId="77777777"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Przejście przez procedury urzędowe i poprawny wybór instalacji bywa wyzwaniem. Z pomocą mieszkańcom województwa lubuskiego przychodzi Zespół Doradców Energetycznych działający w Wojewódzkim Funduszu Ochrony Środowiska i Gospodarki Wodnej w Zielonej Górze.</w:t>
      </w:r>
    </w:p>
    <w:p w14:paraId="4D141A55" w14:textId="77777777" w:rsidR="00F61E20" w:rsidRDefault="00F61E20" w:rsidP="00254B6C">
      <w:pPr>
        <w:spacing w:after="0" w:line="240" w:lineRule="auto"/>
        <w:jc w:val="both"/>
        <w:rPr>
          <w:rFonts w:ascii="Open Sans Light" w:eastAsia="Times New Roman" w:hAnsi="Open Sans Light" w:cs="Open Sans Light"/>
          <w:lang w:eastAsia="pl-PL"/>
        </w:rPr>
      </w:pPr>
    </w:p>
    <w:p w14:paraId="2A97BD94" w14:textId="76E9F3F8"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 xml:space="preserve">Porady </w:t>
      </w:r>
      <w:r w:rsidR="00F61E20">
        <w:rPr>
          <w:rFonts w:ascii="Open Sans Light" w:eastAsia="Times New Roman" w:hAnsi="Open Sans Light" w:cs="Open Sans Light"/>
          <w:lang w:eastAsia="pl-PL"/>
        </w:rPr>
        <w:t xml:space="preserve">czy konsultacje </w:t>
      </w:r>
      <w:r w:rsidRPr="00254B6C">
        <w:rPr>
          <w:rFonts w:ascii="Open Sans Light" w:eastAsia="Times New Roman" w:hAnsi="Open Sans Light" w:cs="Open Sans Light"/>
          <w:lang w:eastAsia="pl-PL"/>
        </w:rPr>
        <w:t>udzielane są osobiście, telefonicznie oraz drogą elektroniczną.</w:t>
      </w:r>
    </w:p>
    <w:p w14:paraId="2274B46D" w14:textId="52A1506E"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Bezpośredni kontakt telefoniczny do doradców:</w:t>
      </w:r>
    </w:p>
    <w:p w14:paraId="10D36027" w14:textId="0B290FCC" w:rsidR="00F61E20" w:rsidRPr="00F61E20" w:rsidRDefault="00254B6C" w:rsidP="00AF1202">
      <w:pPr>
        <w:numPr>
          <w:ilvl w:val="0"/>
          <w:numId w:val="20"/>
        </w:numPr>
        <w:spacing w:after="0" w:line="240" w:lineRule="auto"/>
        <w:jc w:val="both"/>
        <w:rPr>
          <w:rFonts w:ascii="Open Sans Light" w:eastAsia="Times New Roman" w:hAnsi="Open Sans Light" w:cs="Open Sans Light"/>
          <w:lang w:eastAsia="pl-PL"/>
        </w:rPr>
      </w:pPr>
      <w:r w:rsidRPr="00F61E20">
        <w:rPr>
          <w:rFonts w:ascii="Open Sans Light" w:eastAsia="Times New Roman" w:hAnsi="Open Sans Light" w:cs="Open Sans Light"/>
          <w:lang w:eastAsia="pl-PL"/>
        </w:rPr>
        <w:t xml:space="preserve">tel. 68 419 69 </w:t>
      </w:r>
      <w:r w:rsidR="00F61E20" w:rsidRPr="00F61E20">
        <w:rPr>
          <w:rFonts w:ascii="Open Sans Light" w:eastAsia="Times New Roman" w:hAnsi="Open Sans Light" w:cs="Open Sans Light"/>
          <w:lang w:eastAsia="pl-PL"/>
        </w:rPr>
        <w:t xml:space="preserve">08, </w:t>
      </w:r>
      <w:r w:rsidRPr="00F61E20">
        <w:rPr>
          <w:rFonts w:ascii="Open Sans Light" w:eastAsia="Times New Roman" w:hAnsi="Open Sans Light" w:cs="Open Sans Light"/>
          <w:lang w:eastAsia="pl-PL"/>
        </w:rPr>
        <w:t xml:space="preserve">tel. 68 419 69 </w:t>
      </w:r>
      <w:r w:rsidR="00F61E20" w:rsidRPr="00F61E20">
        <w:rPr>
          <w:rFonts w:ascii="Open Sans Light" w:eastAsia="Times New Roman" w:hAnsi="Open Sans Light" w:cs="Open Sans Light"/>
          <w:lang w:eastAsia="pl-PL"/>
        </w:rPr>
        <w:t xml:space="preserve">10, </w:t>
      </w:r>
      <w:r w:rsidRPr="00F61E20">
        <w:rPr>
          <w:rFonts w:ascii="Open Sans Light" w:eastAsia="Times New Roman" w:hAnsi="Open Sans Light" w:cs="Open Sans Light"/>
          <w:lang w:eastAsia="pl-PL"/>
        </w:rPr>
        <w:t>tel. 68 419 69 21</w:t>
      </w:r>
      <w:r w:rsidR="00F61E20">
        <w:rPr>
          <w:rFonts w:ascii="Open Sans Light" w:eastAsia="Times New Roman" w:hAnsi="Open Sans Light" w:cs="Open Sans Light"/>
          <w:lang w:eastAsia="pl-PL"/>
        </w:rPr>
        <w:t>,</w:t>
      </w:r>
      <w:r w:rsidR="00F61E20" w:rsidRPr="00F61E20">
        <w:rPr>
          <w:rFonts w:ascii="Open Sans Light" w:eastAsia="Times New Roman" w:hAnsi="Open Sans Light" w:cs="Open Sans Light"/>
          <w:lang w:eastAsia="pl-PL"/>
        </w:rPr>
        <w:t>tel. 68 419 69 30</w:t>
      </w:r>
    </w:p>
    <w:p w14:paraId="6C9EC30D" w14:textId="1FD26B5A" w:rsidR="00254B6C" w:rsidRDefault="00254B6C" w:rsidP="00254B6C">
      <w:pPr>
        <w:spacing w:after="0" w:line="240" w:lineRule="auto"/>
        <w:jc w:val="both"/>
        <w:rPr>
          <w:rFonts w:ascii="Open Sans Light" w:eastAsia="Times New Roman" w:hAnsi="Open Sans Light" w:cs="Open Sans Light"/>
          <w:lang w:eastAsia="pl-PL"/>
        </w:rPr>
      </w:pPr>
      <w:r>
        <w:rPr>
          <w:rFonts w:ascii="Open Sans Light" w:eastAsia="Times New Roman" w:hAnsi="Open Sans Light" w:cs="Open Sans Light"/>
          <w:lang w:eastAsia="pl-PL"/>
        </w:rPr>
        <w:t>A</w:t>
      </w:r>
      <w:r w:rsidRPr="00254B6C">
        <w:rPr>
          <w:rFonts w:ascii="Open Sans Light" w:eastAsia="Times New Roman" w:hAnsi="Open Sans Light" w:cs="Open Sans Light"/>
          <w:lang w:eastAsia="pl-PL"/>
        </w:rPr>
        <w:t>dres e-mail dla zapytań</w:t>
      </w:r>
      <w:r>
        <w:rPr>
          <w:rFonts w:ascii="Open Sans Light" w:eastAsia="Times New Roman" w:hAnsi="Open Sans Light" w:cs="Open Sans Light"/>
          <w:lang w:eastAsia="pl-PL"/>
        </w:rPr>
        <w:t xml:space="preserve"> do doradców</w:t>
      </w:r>
      <w:r w:rsidRPr="00254B6C">
        <w:rPr>
          <w:rFonts w:ascii="Open Sans Light" w:eastAsia="Times New Roman" w:hAnsi="Open Sans Light" w:cs="Open Sans Light"/>
          <w:lang w:eastAsia="pl-PL"/>
        </w:rPr>
        <w:t>:</w:t>
      </w:r>
      <w:r>
        <w:rPr>
          <w:rFonts w:ascii="Open Sans Light" w:eastAsia="Times New Roman" w:hAnsi="Open Sans Light" w:cs="Open Sans Light"/>
          <w:lang w:eastAsia="pl-PL"/>
        </w:rPr>
        <w:t xml:space="preserve"> </w:t>
      </w:r>
      <w:hyperlink r:id="rId10" w:history="1">
        <w:r w:rsidRPr="00D73325">
          <w:rPr>
            <w:rStyle w:val="Hipercze"/>
            <w:rFonts w:ascii="Open Sans Light" w:eastAsia="Times New Roman" w:hAnsi="Open Sans Light" w:cs="Open Sans Light"/>
            <w:lang w:eastAsia="pl-PL"/>
          </w:rPr>
          <w:t>doradztwo@wfosigw.zgora.pl</w:t>
        </w:r>
      </w:hyperlink>
    </w:p>
    <w:p w14:paraId="1989B00C" w14:textId="7CE6CB32" w:rsidR="00254B6C" w:rsidRPr="00254B6C" w:rsidRDefault="00254B6C" w:rsidP="00254B6C">
      <w:pPr>
        <w:spacing w:after="0" w:line="240" w:lineRule="auto"/>
        <w:jc w:val="both"/>
        <w:rPr>
          <w:rFonts w:ascii="Open Sans Light" w:eastAsia="Times New Roman" w:hAnsi="Open Sans Light" w:cs="Open Sans Light"/>
          <w:lang w:eastAsia="pl-PL"/>
        </w:rPr>
      </w:pPr>
      <w:r>
        <w:rPr>
          <w:rFonts w:ascii="Open Sans Light" w:eastAsia="Times New Roman" w:hAnsi="Open Sans Light" w:cs="Open Sans Light"/>
          <w:lang w:eastAsia="pl-PL"/>
        </w:rPr>
        <w:t>Adres e-mail dla zapytań tylko ws</w:t>
      </w:r>
      <w:r w:rsidR="007D332D" w:rsidRPr="007D332D">
        <w:rPr>
          <w:rFonts w:ascii="Open Sans Light" w:eastAsia="Times New Roman" w:hAnsi="Open Sans Light" w:cs="Open Sans Light"/>
          <w:b/>
          <w:bCs/>
          <w:color w:val="EE0000"/>
          <w:lang w:eastAsia="pl-PL"/>
        </w:rPr>
        <w:t>.</w:t>
      </w:r>
      <w:r>
        <w:rPr>
          <w:rFonts w:ascii="Open Sans Light" w:eastAsia="Times New Roman" w:hAnsi="Open Sans Light" w:cs="Open Sans Light"/>
          <w:lang w:eastAsia="pl-PL"/>
        </w:rPr>
        <w:t xml:space="preserve"> mikroretencji: </w:t>
      </w:r>
      <w:hyperlink r:id="rId11" w:history="1">
        <w:r w:rsidRPr="00D73325">
          <w:rPr>
            <w:rStyle w:val="Hipercze"/>
            <w:rFonts w:ascii="Open Sans Light" w:eastAsia="Times New Roman" w:hAnsi="Open Sans Light" w:cs="Open Sans Light"/>
            <w:lang w:eastAsia="pl-PL"/>
          </w:rPr>
          <w:t>mikroretencja@wfosigw.zgora.pl</w:t>
        </w:r>
      </w:hyperlink>
      <w:r>
        <w:rPr>
          <w:rFonts w:ascii="Open Sans Light" w:eastAsia="Times New Roman" w:hAnsi="Open Sans Light" w:cs="Open Sans Light"/>
          <w:lang w:eastAsia="pl-PL"/>
        </w:rPr>
        <w:t xml:space="preserve"> </w:t>
      </w:r>
    </w:p>
    <w:p w14:paraId="2A4CB7C9" w14:textId="2B353AFC" w:rsidR="00F61E20" w:rsidRPr="00254B6C" w:rsidRDefault="00F61E20" w:rsidP="00F61E20">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Siedziba doradców:</w:t>
      </w:r>
      <w:r>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WFOŚiGW w Zielonej Górze</w:t>
      </w:r>
      <w:r>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ul. Miodowa 11</w:t>
      </w:r>
      <w:r>
        <w:rPr>
          <w:rFonts w:ascii="Open Sans Light" w:eastAsia="Times New Roman" w:hAnsi="Open Sans Light" w:cs="Open Sans Light"/>
          <w:lang w:eastAsia="pl-PL"/>
        </w:rPr>
        <w:t xml:space="preserve"> </w:t>
      </w:r>
      <w:r w:rsidRPr="00254B6C">
        <w:rPr>
          <w:rFonts w:ascii="Open Sans Light" w:eastAsia="Times New Roman" w:hAnsi="Open Sans Light" w:cs="Open Sans Light"/>
          <w:lang w:eastAsia="pl-PL"/>
        </w:rPr>
        <w:t>65-602 Zielona Góra</w:t>
      </w:r>
    </w:p>
    <w:p w14:paraId="0AB3E07D" w14:textId="77777777" w:rsidR="00254B6C" w:rsidRDefault="00254B6C" w:rsidP="00254B6C">
      <w:pPr>
        <w:spacing w:after="0" w:line="240" w:lineRule="auto"/>
        <w:jc w:val="both"/>
        <w:rPr>
          <w:rFonts w:ascii="Open Sans Light" w:eastAsia="Times New Roman" w:hAnsi="Open Sans Light" w:cs="Open Sans Light"/>
          <w:lang w:eastAsia="pl-PL"/>
        </w:rPr>
      </w:pPr>
    </w:p>
    <w:p w14:paraId="21ADC415" w14:textId="371DBBA1" w:rsidR="00254B6C" w:rsidRPr="00254B6C" w:rsidRDefault="00254B6C" w:rsidP="00254B6C">
      <w:pPr>
        <w:spacing w:after="0" w:line="240" w:lineRule="auto"/>
        <w:jc w:val="both"/>
        <w:rPr>
          <w:rFonts w:ascii="Open Sans Light" w:eastAsia="Times New Roman" w:hAnsi="Open Sans Light" w:cs="Open Sans Light"/>
          <w:lang w:eastAsia="pl-PL"/>
        </w:rPr>
      </w:pPr>
      <w:r w:rsidRPr="00254B6C">
        <w:rPr>
          <w:rFonts w:ascii="Open Sans Light" w:eastAsia="Times New Roman" w:hAnsi="Open Sans Light" w:cs="Open Sans Light"/>
          <w:lang w:eastAsia="pl-PL"/>
        </w:rPr>
        <w:t>Gromadzenie wód opadowych to inwestycja, która przynosi korzyści przez cały rok. Z nowym wsparciem finansowym oraz profesjonalną pomocą doradców z Zielonej Góry stworzenie ekologicznego systemu na własnej posesji stało się prostsze niż kiedykolwiek.</w:t>
      </w:r>
    </w:p>
    <w:p w14:paraId="2CBD4E80" w14:textId="77777777" w:rsidR="008B25C8" w:rsidRDefault="008B25C8" w:rsidP="00F61E20">
      <w:pPr>
        <w:jc w:val="both"/>
        <w:rPr>
          <w:rFonts w:ascii="Open Sans Light" w:hAnsi="Open Sans Light" w:cs="Open Sans Light"/>
        </w:rPr>
      </w:pPr>
    </w:p>
    <w:p w14:paraId="39027DDC" w14:textId="16649BE5" w:rsidR="00F61E20" w:rsidRPr="00254B6C" w:rsidRDefault="00F61E20" w:rsidP="00F61E20">
      <w:pPr>
        <w:jc w:val="both"/>
        <w:rPr>
          <w:rFonts w:ascii="Open Sans Light" w:hAnsi="Open Sans Light" w:cs="Open Sans Light"/>
        </w:rPr>
      </w:pPr>
      <w:r w:rsidRPr="00F61E20">
        <w:rPr>
          <w:rFonts w:ascii="Open Sans Light" w:hAnsi="Open Sans Light" w:cs="Open Sans Light"/>
        </w:rPr>
        <w:t>Projekt Doradztwa Energetycznego finansowany jest w ramach Programu FEnIKS na lata 2021 -2027</w:t>
      </w:r>
      <w:r>
        <w:rPr>
          <w:rFonts w:ascii="Open Sans Light" w:hAnsi="Open Sans Light" w:cs="Open Sans Light"/>
        </w:rPr>
        <w:t xml:space="preserve"> i jest</w:t>
      </w:r>
      <w:r w:rsidRPr="00F61E20">
        <w:rPr>
          <w:rFonts w:ascii="Open Sans Light" w:hAnsi="Open Sans Light" w:cs="Open Sans Light"/>
        </w:rPr>
        <w:t xml:space="preserve"> to operacja o znaczeniu strategicznym, która wnosi istotny wkład w realizację celów programu FEnIKS 2021–2027.</w:t>
      </w:r>
      <w:r>
        <w:rPr>
          <w:rFonts w:ascii="Open Sans Light" w:hAnsi="Open Sans Light" w:cs="Open Sans Light"/>
        </w:rPr>
        <w:t xml:space="preserve"> </w:t>
      </w:r>
      <w:r w:rsidRPr="00F61E20">
        <w:rPr>
          <w:rFonts w:ascii="Open Sans Light" w:hAnsi="Open Sans Light" w:cs="Open Sans Light"/>
        </w:rPr>
        <w:t>Partner wiodący: NFOŚiGW w Warszawie we współpracy z 16 WFOŚiGW.</w:t>
      </w:r>
    </w:p>
    <w:sectPr w:rsidR="00F61E20" w:rsidRPr="00254B6C" w:rsidSect="00DC292E">
      <w:headerReference w:type="default" r:id="rId12"/>
      <w:pgSz w:w="11906" w:h="16838"/>
      <w:pgMar w:top="1544" w:right="1417" w:bottom="1417" w:left="1417"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C19C" w14:textId="77777777" w:rsidR="00D077C4" w:rsidRDefault="00D077C4" w:rsidP="00B23E11">
      <w:pPr>
        <w:spacing w:after="0" w:line="240" w:lineRule="auto"/>
      </w:pPr>
      <w:r>
        <w:separator/>
      </w:r>
    </w:p>
  </w:endnote>
  <w:endnote w:type="continuationSeparator" w:id="0">
    <w:p w14:paraId="2D5BA9BD" w14:textId="77777777" w:rsidR="00D077C4" w:rsidRDefault="00D077C4" w:rsidP="00B23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0000000000000000000"/>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3338C" w14:textId="77777777" w:rsidR="00D077C4" w:rsidRDefault="00D077C4" w:rsidP="00B23E11">
      <w:pPr>
        <w:spacing w:after="0" w:line="240" w:lineRule="auto"/>
      </w:pPr>
      <w:r>
        <w:separator/>
      </w:r>
    </w:p>
  </w:footnote>
  <w:footnote w:type="continuationSeparator" w:id="0">
    <w:p w14:paraId="6BEA3A9C" w14:textId="77777777" w:rsidR="00D077C4" w:rsidRDefault="00D077C4" w:rsidP="00B23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7DEC" w14:textId="52E38A6A" w:rsidR="00B23E11" w:rsidRPr="00B23E11" w:rsidRDefault="00F327A4" w:rsidP="00B23E11">
    <w:pPr>
      <w:pStyle w:val="Nagwek"/>
    </w:pPr>
    <w:r>
      <w:rPr>
        <w:noProof/>
      </w:rPr>
      <w:drawing>
        <wp:inline distT="0" distB="0" distL="0" distR="0" wp14:anchorId="75D170CC" wp14:editId="5E8FEF7D">
          <wp:extent cx="5762625" cy="616585"/>
          <wp:effectExtent l="0" t="0" r="9525" b="0"/>
          <wp:docPr id="20839581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16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B47A7F"/>
    <w:multiLevelType w:val="hybridMultilevel"/>
    <w:tmpl w:val="A3D2589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0CC2801"/>
    <w:multiLevelType w:val="hybridMultilevel"/>
    <w:tmpl w:val="DCE25E96"/>
    <w:lvl w:ilvl="0" w:tplc="04150001">
      <w:start w:val="1"/>
      <w:numFmt w:val="bullet"/>
      <w:lvlText w:val=""/>
      <w:lvlJc w:val="left"/>
      <w:pPr>
        <w:ind w:left="999" w:hanging="360"/>
      </w:pPr>
      <w:rPr>
        <w:rFonts w:ascii="Symbol" w:hAnsi="Symbol" w:hint="default"/>
      </w:rPr>
    </w:lvl>
    <w:lvl w:ilvl="1" w:tplc="04150003" w:tentative="1">
      <w:start w:val="1"/>
      <w:numFmt w:val="bullet"/>
      <w:lvlText w:val="o"/>
      <w:lvlJc w:val="left"/>
      <w:pPr>
        <w:ind w:left="1719" w:hanging="360"/>
      </w:pPr>
      <w:rPr>
        <w:rFonts w:ascii="Courier New" w:hAnsi="Courier New" w:cs="Courier New" w:hint="default"/>
      </w:rPr>
    </w:lvl>
    <w:lvl w:ilvl="2" w:tplc="04150005" w:tentative="1">
      <w:start w:val="1"/>
      <w:numFmt w:val="bullet"/>
      <w:lvlText w:val=""/>
      <w:lvlJc w:val="left"/>
      <w:pPr>
        <w:ind w:left="2439" w:hanging="360"/>
      </w:pPr>
      <w:rPr>
        <w:rFonts w:ascii="Wingdings" w:hAnsi="Wingdings" w:hint="default"/>
      </w:rPr>
    </w:lvl>
    <w:lvl w:ilvl="3" w:tplc="04150001" w:tentative="1">
      <w:start w:val="1"/>
      <w:numFmt w:val="bullet"/>
      <w:lvlText w:val=""/>
      <w:lvlJc w:val="left"/>
      <w:pPr>
        <w:ind w:left="3159" w:hanging="360"/>
      </w:pPr>
      <w:rPr>
        <w:rFonts w:ascii="Symbol" w:hAnsi="Symbol" w:hint="default"/>
      </w:rPr>
    </w:lvl>
    <w:lvl w:ilvl="4" w:tplc="04150003" w:tentative="1">
      <w:start w:val="1"/>
      <w:numFmt w:val="bullet"/>
      <w:lvlText w:val="o"/>
      <w:lvlJc w:val="left"/>
      <w:pPr>
        <w:ind w:left="3879" w:hanging="360"/>
      </w:pPr>
      <w:rPr>
        <w:rFonts w:ascii="Courier New" w:hAnsi="Courier New" w:cs="Courier New" w:hint="default"/>
      </w:rPr>
    </w:lvl>
    <w:lvl w:ilvl="5" w:tplc="04150005" w:tentative="1">
      <w:start w:val="1"/>
      <w:numFmt w:val="bullet"/>
      <w:lvlText w:val=""/>
      <w:lvlJc w:val="left"/>
      <w:pPr>
        <w:ind w:left="4599" w:hanging="360"/>
      </w:pPr>
      <w:rPr>
        <w:rFonts w:ascii="Wingdings" w:hAnsi="Wingdings" w:hint="default"/>
      </w:rPr>
    </w:lvl>
    <w:lvl w:ilvl="6" w:tplc="04150001" w:tentative="1">
      <w:start w:val="1"/>
      <w:numFmt w:val="bullet"/>
      <w:lvlText w:val=""/>
      <w:lvlJc w:val="left"/>
      <w:pPr>
        <w:ind w:left="5319" w:hanging="360"/>
      </w:pPr>
      <w:rPr>
        <w:rFonts w:ascii="Symbol" w:hAnsi="Symbol" w:hint="default"/>
      </w:rPr>
    </w:lvl>
    <w:lvl w:ilvl="7" w:tplc="04150003" w:tentative="1">
      <w:start w:val="1"/>
      <w:numFmt w:val="bullet"/>
      <w:lvlText w:val="o"/>
      <w:lvlJc w:val="left"/>
      <w:pPr>
        <w:ind w:left="6039" w:hanging="360"/>
      </w:pPr>
      <w:rPr>
        <w:rFonts w:ascii="Courier New" w:hAnsi="Courier New" w:cs="Courier New" w:hint="default"/>
      </w:rPr>
    </w:lvl>
    <w:lvl w:ilvl="8" w:tplc="04150005" w:tentative="1">
      <w:start w:val="1"/>
      <w:numFmt w:val="bullet"/>
      <w:lvlText w:val=""/>
      <w:lvlJc w:val="left"/>
      <w:pPr>
        <w:ind w:left="6759" w:hanging="360"/>
      </w:pPr>
      <w:rPr>
        <w:rFonts w:ascii="Wingdings" w:hAnsi="Wingdings" w:hint="default"/>
      </w:rPr>
    </w:lvl>
  </w:abstractNum>
  <w:abstractNum w:abstractNumId="3" w15:restartNumberingAfterBreak="0">
    <w:nsid w:val="16933C5D"/>
    <w:multiLevelType w:val="hybridMultilevel"/>
    <w:tmpl w:val="40B860A0"/>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884084"/>
    <w:multiLevelType w:val="hybridMultilevel"/>
    <w:tmpl w:val="945C1FCA"/>
    <w:lvl w:ilvl="0" w:tplc="04150001">
      <w:start w:val="1"/>
      <w:numFmt w:val="bullet"/>
      <w:lvlText w:val=""/>
      <w:lvlJc w:val="left"/>
      <w:pPr>
        <w:ind w:left="999" w:hanging="360"/>
      </w:pPr>
      <w:rPr>
        <w:rFonts w:ascii="Symbol" w:hAnsi="Symbol" w:hint="default"/>
      </w:rPr>
    </w:lvl>
    <w:lvl w:ilvl="1" w:tplc="04150003" w:tentative="1">
      <w:start w:val="1"/>
      <w:numFmt w:val="bullet"/>
      <w:lvlText w:val="o"/>
      <w:lvlJc w:val="left"/>
      <w:pPr>
        <w:ind w:left="1719" w:hanging="360"/>
      </w:pPr>
      <w:rPr>
        <w:rFonts w:ascii="Courier New" w:hAnsi="Courier New" w:cs="Courier New" w:hint="default"/>
      </w:rPr>
    </w:lvl>
    <w:lvl w:ilvl="2" w:tplc="04150005" w:tentative="1">
      <w:start w:val="1"/>
      <w:numFmt w:val="bullet"/>
      <w:lvlText w:val=""/>
      <w:lvlJc w:val="left"/>
      <w:pPr>
        <w:ind w:left="2439" w:hanging="360"/>
      </w:pPr>
      <w:rPr>
        <w:rFonts w:ascii="Wingdings" w:hAnsi="Wingdings" w:hint="default"/>
      </w:rPr>
    </w:lvl>
    <w:lvl w:ilvl="3" w:tplc="04150001" w:tentative="1">
      <w:start w:val="1"/>
      <w:numFmt w:val="bullet"/>
      <w:lvlText w:val=""/>
      <w:lvlJc w:val="left"/>
      <w:pPr>
        <w:ind w:left="3159" w:hanging="360"/>
      </w:pPr>
      <w:rPr>
        <w:rFonts w:ascii="Symbol" w:hAnsi="Symbol" w:hint="default"/>
      </w:rPr>
    </w:lvl>
    <w:lvl w:ilvl="4" w:tplc="04150003" w:tentative="1">
      <w:start w:val="1"/>
      <w:numFmt w:val="bullet"/>
      <w:lvlText w:val="o"/>
      <w:lvlJc w:val="left"/>
      <w:pPr>
        <w:ind w:left="3879" w:hanging="360"/>
      </w:pPr>
      <w:rPr>
        <w:rFonts w:ascii="Courier New" w:hAnsi="Courier New" w:cs="Courier New" w:hint="default"/>
      </w:rPr>
    </w:lvl>
    <w:lvl w:ilvl="5" w:tplc="04150005" w:tentative="1">
      <w:start w:val="1"/>
      <w:numFmt w:val="bullet"/>
      <w:lvlText w:val=""/>
      <w:lvlJc w:val="left"/>
      <w:pPr>
        <w:ind w:left="4599" w:hanging="360"/>
      </w:pPr>
      <w:rPr>
        <w:rFonts w:ascii="Wingdings" w:hAnsi="Wingdings" w:hint="default"/>
      </w:rPr>
    </w:lvl>
    <w:lvl w:ilvl="6" w:tplc="04150001" w:tentative="1">
      <w:start w:val="1"/>
      <w:numFmt w:val="bullet"/>
      <w:lvlText w:val=""/>
      <w:lvlJc w:val="left"/>
      <w:pPr>
        <w:ind w:left="5319" w:hanging="360"/>
      </w:pPr>
      <w:rPr>
        <w:rFonts w:ascii="Symbol" w:hAnsi="Symbol" w:hint="default"/>
      </w:rPr>
    </w:lvl>
    <w:lvl w:ilvl="7" w:tplc="04150003" w:tentative="1">
      <w:start w:val="1"/>
      <w:numFmt w:val="bullet"/>
      <w:lvlText w:val="o"/>
      <w:lvlJc w:val="left"/>
      <w:pPr>
        <w:ind w:left="6039" w:hanging="360"/>
      </w:pPr>
      <w:rPr>
        <w:rFonts w:ascii="Courier New" w:hAnsi="Courier New" w:cs="Courier New" w:hint="default"/>
      </w:rPr>
    </w:lvl>
    <w:lvl w:ilvl="8" w:tplc="04150005" w:tentative="1">
      <w:start w:val="1"/>
      <w:numFmt w:val="bullet"/>
      <w:lvlText w:val=""/>
      <w:lvlJc w:val="left"/>
      <w:pPr>
        <w:ind w:left="6759" w:hanging="360"/>
      </w:pPr>
      <w:rPr>
        <w:rFonts w:ascii="Wingdings" w:hAnsi="Wingdings" w:hint="default"/>
      </w:rPr>
    </w:lvl>
  </w:abstractNum>
  <w:abstractNum w:abstractNumId="5" w15:restartNumberingAfterBreak="0">
    <w:nsid w:val="19CA112C"/>
    <w:multiLevelType w:val="hybridMultilevel"/>
    <w:tmpl w:val="E7A42BF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7287258"/>
    <w:multiLevelType w:val="hybridMultilevel"/>
    <w:tmpl w:val="2C8A1C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2A5367AF"/>
    <w:multiLevelType w:val="hybridMultilevel"/>
    <w:tmpl w:val="B3FC5F44"/>
    <w:lvl w:ilvl="0" w:tplc="263C5066">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1F40C4"/>
    <w:multiLevelType w:val="multilevel"/>
    <w:tmpl w:val="DF84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A2801"/>
    <w:multiLevelType w:val="hybridMultilevel"/>
    <w:tmpl w:val="E0E0AA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 w15:restartNumberingAfterBreak="0">
    <w:nsid w:val="5D055021"/>
    <w:multiLevelType w:val="hybridMultilevel"/>
    <w:tmpl w:val="A81CD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C2A5994"/>
    <w:multiLevelType w:val="hybridMultilevel"/>
    <w:tmpl w:val="0AC4448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6E1A28C0"/>
    <w:multiLevelType w:val="multilevel"/>
    <w:tmpl w:val="27403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65859E6"/>
    <w:multiLevelType w:val="multilevel"/>
    <w:tmpl w:val="35D2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660892021">
    <w:abstractNumId w:val="7"/>
  </w:num>
  <w:num w:numId="2" w16cid:durableId="1405227252">
    <w:abstractNumId w:val="15"/>
  </w:num>
  <w:num w:numId="3" w16cid:durableId="172259879">
    <w:abstractNumId w:val="14"/>
  </w:num>
  <w:num w:numId="4" w16cid:durableId="1547599184">
    <w:abstractNumId w:val="0"/>
  </w:num>
  <w:num w:numId="5" w16cid:durableId="1155099324">
    <w:abstractNumId w:val="10"/>
  </w:num>
  <w:num w:numId="6" w16cid:durableId="17199811">
    <w:abstractNumId w:val="18"/>
  </w:num>
  <w:num w:numId="7" w16cid:durableId="1812400193">
    <w:abstractNumId w:val="17"/>
  </w:num>
  <w:num w:numId="8" w16cid:durableId="1129979441">
    <w:abstractNumId w:val="3"/>
  </w:num>
  <w:num w:numId="9" w16cid:durableId="1932157353">
    <w:abstractNumId w:val="6"/>
  </w:num>
  <w:num w:numId="10" w16cid:durableId="1342196201">
    <w:abstractNumId w:val="12"/>
  </w:num>
  <w:num w:numId="11" w16cid:durableId="733045376">
    <w:abstractNumId w:val="1"/>
  </w:num>
  <w:num w:numId="12" w16cid:durableId="225532115">
    <w:abstractNumId w:val="11"/>
  </w:num>
  <w:num w:numId="13" w16cid:durableId="375736384">
    <w:abstractNumId w:val="2"/>
  </w:num>
  <w:num w:numId="14" w16cid:durableId="2056004200">
    <w:abstractNumId w:val="4"/>
  </w:num>
  <w:num w:numId="15" w16cid:durableId="1025325267">
    <w:abstractNumId w:val="5"/>
  </w:num>
  <w:num w:numId="16" w16cid:durableId="1421101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6888681">
    <w:abstractNumId w:val="9"/>
  </w:num>
  <w:num w:numId="18" w16cid:durableId="596328504">
    <w:abstractNumId w:val="8"/>
  </w:num>
  <w:num w:numId="19" w16cid:durableId="1361978195">
    <w:abstractNumId w:val="16"/>
  </w:num>
  <w:num w:numId="20" w16cid:durableId="13074728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ea7b297c-6f42-4805-92a1-f152141903d4"/>
  </w:docVars>
  <w:rsids>
    <w:rsidRoot w:val="009B3449"/>
    <w:rsid w:val="000D596E"/>
    <w:rsid w:val="000E5564"/>
    <w:rsid w:val="000F701A"/>
    <w:rsid w:val="00126B30"/>
    <w:rsid w:val="00162A21"/>
    <w:rsid w:val="00176540"/>
    <w:rsid w:val="001B4B94"/>
    <w:rsid w:val="001B4C3D"/>
    <w:rsid w:val="001C5031"/>
    <w:rsid w:val="001D1208"/>
    <w:rsid w:val="001D1967"/>
    <w:rsid w:val="00203FBD"/>
    <w:rsid w:val="002243B5"/>
    <w:rsid w:val="0025444A"/>
    <w:rsid w:val="00254B6C"/>
    <w:rsid w:val="00262EC9"/>
    <w:rsid w:val="00265AE1"/>
    <w:rsid w:val="00271454"/>
    <w:rsid w:val="002B5D7A"/>
    <w:rsid w:val="002D221F"/>
    <w:rsid w:val="002D4200"/>
    <w:rsid w:val="002D4D06"/>
    <w:rsid w:val="00301BA0"/>
    <w:rsid w:val="00317FF5"/>
    <w:rsid w:val="00322C02"/>
    <w:rsid w:val="0033143E"/>
    <w:rsid w:val="00371A1D"/>
    <w:rsid w:val="00391673"/>
    <w:rsid w:val="003C09DC"/>
    <w:rsid w:val="003D44AE"/>
    <w:rsid w:val="00431591"/>
    <w:rsid w:val="00441612"/>
    <w:rsid w:val="00480735"/>
    <w:rsid w:val="0049491B"/>
    <w:rsid w:val="004E7300"/>
    <w:rsid w:val="004F0C0A"/>
    <w:rsid w:val="005355FC"/>
    <w:rsid w:val="00583AF2"/>
    <w:rsid w:val="005A285C"/>
    <w:rsid w:val="005E7744"/>
    <w:rsid w:val="00605801"/>
    <w:rsid w:val="006A1AEA"/>
    <w:rsid w:val="006A4CF0"/>
    <w:rsid w:val="006B0761"/>
    <w:rsid w:val="006E21DE"/>
    <w:rsid w:val="006E3F5A"/>
    <w:rsid w:val="006F137C"/>
    <w:rsid w:val="006F2EC5"/>
    <w:rsid w:val="00725F3A"/>
    <w:rsid w:val="007401E6"/>
    <w:rsid w:val="007402E3"/>
    <w:rsid w:val="00756368"/>
    <w:rsid w:val="00794FE2"/>
    <w:rsid w:val="007D0454"/>
    <w:rsid w:val="007D332D"/>
    <w:rsid w:val="007F5A0F"/>
    <w:rsid w:val="0081596E"/>
    <w:rsid w:val="00821C3F"/>
    <w:rsid w:val="00831C24"/>
    <w:rsid w:val="00833452"/>
    <w:rsid w:val="00845C3D"/>
    <w:rsid w:val="00847C8F"/>
    <w:rsid w:val="008710E1"/>
    <w:rsid w:val="00887FD4"/>
    <w:rsid w:val="008A5E55"/>
    <w:rsid w:val="008A65E7"/>
    <w:rsid w:val="008B25C8"/>
    <w:rsid w:val="008B371F"/>
    <w:rsid w:val="008D5206"/>
    <w:rsid w:val="008D72D2"/>
    <w:rsid w:val="0090470E"/>
    <w:rsid w:val="00904D02"/>
    <w:rsid w:val="00936BE6"/>
    <w:rsid w:val="009439ED"/>
    <w:rsid w:val="00984347"/>
    <w:rsid w:val="009A5521"/>
    <w:rsid w:val="009B3449"/>
    <w:rsid w:val="009C5AB4"/>
    <w:rsid w:val="009D024C"/>
    <w:rsid w:val="009D18E3"/>
    <w:rsid w:val="009D1C2E"/>
    <w:rsid w:val="00A213E8"/>
    <w:rsid w:val="00A256CE"/>
    <w:rsid w:val="00A540FB"/>
    <w:rsid w:val="00A71963"/>
    <w:rsid w:val="00AE68BE"/>
    <w:rsid w:val="00B151E6"/>
    <w:rsid w:val="00B156C4"/>
    <w:rsid w:val="00B23E11"/>
    <w:rsid w:val="00B3537F"/>
    <w:rsid w:val="00B6684B"/>
    <w:rsid w:val="00B867DE"/>
    <w:rsid w:val="00B90B17"/>
    <w:rsid w:val="00BD3D55"/>
    <w:rsid w:val="00C4340E"/>
    <w:rsid w:val="00C52B94"/>
    <w:rsid w:val="00CB03A2"/>
    <w:rsid w:val="00CC0843"/>
    <w:rsid w:val="00CE2127"/>
    <w:rsid w:val="00D077C4"/>
    <w:rsid w:val="00D3374B"/>
    <w:rsid w:val="00D84311"/>
    <w:rsid w:val="00D92642"/>
    <w:rsid w:val="00DC292E"/>
    <w:rsid w:val="00DD0604"/>
    <w:rsid w:val="00DE7232"/>
    <w:rsid w:val="00E329EF"/>
    <w:rsid w:val="00E528FC"/>
    <w:rsid w:val="00E76F4C"/>
    <w:rsid w:val="00E80F19"/>
    <w:rsid w:val="00EA40CC"/>
    <w:rsid w:val="00ED26B5"/>
    <w:rsid w:val="00EF5AA5"/>
    <w:rsid w:val="00F253E1"/>
    <w:rsid w:val="00F327A4"/>
    <w:rsid w:val="00F35B70"/>
    <w:rsid w:val="00F61E20"/>
    <w:rsid w:val="00F752AF"/>
    <w:rsid w:val="00FA0AB6"/>
    <w:rsid w:val="00FC16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I"/>
  <w:listSeparator w:val=";"/>
  <w14:docId w14:val="0B5A08CD"/>
  <w15:docId w15:val="{80632350-A01F-4990-8873-D9475D7D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45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45C3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5C3D"/>
    <w:rPr>
      <w:rFonts w:ascii="Segoe UI" w:hAnsi="Segoe UI" w:cs="Segoe UI"/>
      <w:sz w:val="18"/>
      <w:szCs w:val="18"/>
    </w:rPr>
  </w:style>
  <w:style w:type="paragraph" w:styleId="Nagwek">
    <w:name w:val="header"/>
    <w:basedOn w:val="Normalny"/>
    <w:link w:val="NagwekZnak"/>
    <w:uiPriority w:val="99"/>
    <w:unhideWhenUsed/>
    <w:rsid w:val="00B23E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3E11"/>
  </w:style>
  <w:style w:type="paragraph" w:styleId="Stopka">
    <w:name w:val="footer"/>
    <w:basedOn w:val="Normalny"/>
    <w:link w:val="StopkaZnak"/>
    <w:uiPriority w:val="99"/>
    <w:unhideWhenUsed/>
    <w:rsid w:val="00B23E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3E11"/>
  </w:style>
  <w:style w:type="character" w:styleId="Odwoaniedokomentarza">
    <w:name w:val="annotation reference"/>
    <w:basedOn w:val="Domylnaczcionkaakapitu"/>
    <w:uiPriority w:val="99"/>
    <w:semiHidden/>
    <w:unhideWhenUsed/>
    <w:rsid w:val="004E7300"/>
    <w:rPr>
      <w:sz w:val="16"/>
      <w:szCs w:val="16"/>
    </w:rPr>
  </w:style>
  <w:style w:type="paragraph" w:styleId="Tekstkomentarza">
    <w:name w:val="annotation text"/>
    <w:basedOn w:val="Normalny"/>
    <w:link w:val="TekstkomentarzaZnak"/>
    <w:uiPriority w:val="99"/>
    <w:semiHidden/>
    <w:unhideWhenUsed/>
    <w:rsid w:val="004E730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7300"/>
    <w:rPr>
      <w:sz w:val="20"/>
      <w:szCs w:val="20"/>
    </w:rPr>
  </w:style>
  <w:style w:type="paragraph" w:styleId="Tematkomentarza">
    <w:name w:val="annotation subject"/>
    <w:basedOn w:val="Tekstkomentarza"/>
    <w:next w:val="Tekstkomentarza"/>
    <w:link w:val="TematkomentarzaZnak"/>
    <w:uiPriority w:val="99"/>
    <w:semiHidden/>
    <w:unhideWhenUsed/>
    <w:rsid w:val="004E7300"/>
    <w:rPr>
      <w:b/>
      <w:bCs/>
    </w:rPr>
  </w:style>
  <w:style w:type="character" w:customStyle="1" w:styleId="TematkomentarzaZnak">
    <w:name w:val="Temat komentarza Znak"/>
    <w:basedOn w:val="TekstkomentarzaZnak"/>
    <w:link w:val="Tematkomentarza"/>
    <w:uiPriority w:val="99"/>
    <w:semiHidden/>
    <w:rsid w:val="004E7300"/>
    <w:rPr>
      <w:b/>
      <w:bCs/>
      <w:sz w:val="20"/>
      <w:szCs w:val="20"/>
    </w:rPr>
  </w:style>
  <w:style w:type="paragraph" w:styleId="Akapitzlist">
    <w:name w:val="List Paragraph"/>
    <w:aliases w:val="ISCG Numerowanie,lp1,List Paragraph2,List Paragraph,Wypunktowanie,Akapit z listą BS,Kolorowa lista — akcent 11,zwykły tekst,List Paragraph1,BulletC,normalny tekst,Obiekt,CW_Lista,Numerowanie tabeli,cS List Paragraph,T_SZ_List Paragraph,L1"/>
    <w:basedOn w:val="Normalny"/>
    <w:link w:val="AkapitzlistZnak"/>
    <w:uiPriority w:val="34"/>
    <w:qFormat/>
    <w:rsid w:val="002D4D06"/>
    <w:pPr>
      <w:spacing w:after="200" w:line="276" w:lineRule="auto"/>
      <w:ind w:left="720"/>
      <w:contextualSpacing/>
    </w:pPr>
    <w:rPr>
      <w:rFonts w:ascii="Calibri" w:eastAsia="Calibri" w:hAnsi="Calibri" w:cs="Times New Roman"/>
    </w:rPr>
  </w:style>
  <w:style w:type="character" w:styleId="Uwydatnienie">
    <w:name w:val="Emphasis"/>
    <w:uiPriority w:val="20"/>
    <w:qFormat/>
    <w:rsid w:val="002D4D06"/>
    <w:rPr>
      <w:i/>
      <w:iCs/>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rsid w:val="002D4D06"/>
    <w:pPr>
      <w:spacing w:after="200" w:line="276" w:lineRule="auto"/>
    </w:pPr>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2D4D06"/>
    <w:rPr>
      <w:rFonts w:ascii="Calibri" w:eastAsia="Calibri" w:hAnsi="Calibri" w:cs="Times New Roman"/>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2D4D06"/>
    <w:rPr>
      <w:vertAlign w:val="superscript"/>
    </w:rPr>
  </w:style>
  <w:style w:type="character" w:styleId="Hipercze">
    <w:name w:val="Hyperlink"/>
    <w:uiPriority w:val="99"/>
    <w:unhideWhenUsed/>
    <w:rsid w:val="008A65E7"/>
    <w:rPr>
      <w:color w:val="0563C1"/>
      <w:u w:val="single"/>
    </w:rPr>
  </w:style>
  <w:style w:type="character" w:customStyle="1" w:styleId="AkapitzlistZnak">
    <w:name w:val="Akapit z listą Znak"/>
    <w:aliases w:val="ISCG Numerowanie Znak,lp1 Znak,List Paragraph2 Znak,List Paragraph Znak,Wypunktowanie Znak,Akapit z listą BS Znak,Kolorowa lista — akcent 11 Znak,zwykły tekst Znak,List Paragraph1 Znak,BulletC Znak,normalny tekst Znak,Obiekt Znak"/>
    <w:link w:val="Akapitzlist"/>
    <w:uiPriority w:val="34"/>
    <w:qFormat/>
    <w:locked/>
    <w:rsid w:val="008A65E7"/>
    <w:rPr>
      <w:rFonts w:ascii="Calibri" w:eastAsia="Calibri" w:hAnsi="Calibri" w:cs="Times New Roman"/>
    </w:rPr>
  </w:style>
  <w:style w:type="character" w:styleId="Nierozpoznanawzmianka">
    <w:name w:val="Unresolved Mention"/>
    <w:basedOn w:val="Domylnaczcionkaakapitu"/>
    <w:uiPriority w:val="99"/>
    <w:semiHidden/>
    <w:unhideWhenUsed/>
    <w:rsid w:val="001B4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516141">
      <w:bodyDiv w:val="1"/>
      <w:marLeft w:val="0"/>
      <w:marRight w:val="0"/>
      <w:marTop w:val="0"/>
      <w:marBottom w:val="0"/>
      <w:divBdr>
        <w:top w:val="none" w:sz="0" w:space="0" w:color="auto"/>
        <w:left w:val="none" w:sz="0" w:space="0" w:color="auto"/>
        <w:bottom w:val="none" w:sz="0" w:space="0" w:color="auto"/>
        <w:right w:val="none" w:sz="0" w:space="0" w:color="auto"/>
      </w:divBdr>
    </w:div>
    <w:div w:id="1597322277">
      <w:bodyDiv w:val="1"/>
      <w:marLeft w:val="0"/>
      <w:marRight w:val="0"/>
      <w:marTop w:val="0"/>
      <w:marBottom w:val="0"/>
      <w:divBdr>
        <w:top w:val="none" w:sz="0" w:space="0" w:color="auto"/>
        <w:left w:val="none" w:sz="0" w:space="0" w:color="auto"/>
        <w:bottom w:val="none" w:sz="0" w:space="0" w:color="auto"/>
        <w:right w:val="none" w:sz="0" w:space="0" w:color="auto"/>
      </w:divBdr>
      <w:divsChild>
        <w:div w:id="1232153836">
          <w:marLeft w:val="0"/>
          <w:marRight w:val="0"/>
          <w:marTop w:val="0"/>
          <w:marBottom w:val="0"/>
          <w:divBdr>
            <w:top w:val="none" w:sz="0" w:space="0" w:color="auto"/>
            <w:left w:val="none" w:sz="0" w:space="0" w:color="auto"/>
            <w:bottom w:val="none" w:sz="0" w:space="0" w:color="auto"/>
            <w:right w:val="none" w:sz="0" w:space="0" w:color="auto"/>
          </w:divBdr>
          <w:divsChild>
            <w:div w:id="1074743780">
              <w:marLeft w:val="0"/>
              <w:marRight w:val="0"/>
              <w:marTop w:val="0"/>
              <w:marBottom w:val="0"/>
              <w:divBdr>
                <w:top w:val="none" w:sz="0" w:space="0" w:color="auto"/>
                <w:left w:val="none" w:sz="0" w:space="0" w:color="auto"/>
                <w:bottom w:val="none" w:sz="0" w:space="0" w:color="auto"/>
                <w:right w:val="none" w:sz="0" w:space="0" w:color="auto"/>
              </w:divBdr>
              <w:divsChild>
                <w:div w:id="422728408">
                  <w:marLeft w:val="0"/>
                  <w:marRight w:val="0"/>
                  <w:marTop w:val="0"/>
                  <w:marBottom w:val="0"/>
                  <w:divBdr>
                    <w:top w:val="none" w:sz="0" w:space="0" w:color="auto"/>
                    <w:left w:val="none" w:sz="0" w:space="0" w:color="auto"/>
                    <w:bottom w:val="none" w:sz="0" w:space="0" w:color="auto"/>
                    <w:right w:val="none" w:sz="0" w:space="0" w:color="auto"/>
                  </w:divBdr>
                  <w:divsChild>
                    <w:div w:id="1998455842">
                      <w:marLeft w:val="0"/>
                      <w:marRight w:val="0"/>
                      <w:marTop w:val="0"/>
                      <w:marBottom w:val="0"/>
                      <w:divBdr>
                        <w:top w:val="none" w:sz="0" w:space="0" w:color="auto"/>
                        <w:left w:val="none" w:sz="0" w:space="0" w:color="auto"/>
                        <w:bottom w:val="none" w:sz="0" w:space="0" w:color="auto"/>
                        <w:right w:val="none" w:sz="0" w:space="0" w:color="auto"/>
                      </w:divBdr>
                      <w:divsChild>
                        <w:div w:id="1329291037">
                          <w:marLeft w:val="0"/>
                          <w:marRight w:val="0"/>
                          <w:marTop w:val="0"/>
                          <w:marBottom w:val="0"/>
                          <w:divBdr>
                            <w:top w:val="none" w:sz="0" w:space="0" w:color="auto"/>
                            <w:left w:val="none" w:sz="0" w:space="0" w:color="auto"/>
                            <w:bottom w:val="none" w:sz="0" w:space="0" w:color="auto"/>
                            <w:right w:val="none" w:sz="0" w:space="0" w:color="auto"/>
                          </w:divBdr>
                          <w:divsChild>
                            <w:div w:id="1244027352">
                              <w:marLeft w:val="0"/>
                              <w:marRight w:val="0"/>
                              <w:marTop w:val="0"/>
                              <w:marBottom w:val="0"/>
                              <w:divBdr>
                                <w:top w:val="none" w:sz="0" w:space="0" w:color="auto"/>
                                <w:left w:val="none" w:sz="0" w:space="0" w:color="auto"/>
                                <w:bottom w:val="none" w:sz="0" w:space="0" w:color="auto"/>
                                <w:right w:val="none" w:sz="0" w:space="0" w:color="auto"/>
                              </w:divBdr>
                              <w:divsChild>
                                <w:div w:id="1417048337">
                                  <w:marLeft w:val="0"/>
                                  <w:marRight w:val="0"/>
                                  <w:marTop w:val="0"/>
                                  <w:marBottom w:val="0"/>
                                  <w:divBdr>
                                    <w:top w:val="none" w:sz="0" w:space="0" w:color="auto"/>
                                    <w:left w:val="none" w:sz="0" w:space="0" w:color="auto"/>
                                    <w:bottom w:val="none" w:sz="0" w:space="0" w:color="auto"/>
                                    <w:right w:val="none" w:sz="0" w:space="0" w:color="auto"/>
                                  </w:divBdr>
                                  <w:divsChild>
                                    <w:div w:id="311905307">
                                      <w:marLeft w:val="0"/>
                                      <w:marRight w:val="0"/>
                                      <w:marTop w:val="0"/>
                                      <w:marBottom w:val="0"/>
                                      <w:divBdr>
                                        <w:top w:val="none" w:sz="0" w:space="0" w:color="auto"/>
                                        <w:left w:val="none" w:sz="0" w:space="0" w:color="auto"/>
                                        <w:bottom w:val="none" w:sz="0" w:space="0" w:color="auto"/>
                                        <w:right w:val="none" w:sz="0" w:space="0" w:color="auto"/>
                                      </w:divBdr>
                                      <w:divsChild>
                                        <w:div w:id="127999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kroretencja@wfosigw.zgora.pl" TargetMode="External"/><Relationship Id="rId5" Type="http://schemas.openxmlformats.org/officeDocument/2006/relationships/webSettings" Target="webSettings.xml"/><Relationship Id="rId10" Type="http://schemas.openxmlformats.org/officeDocument/2006/relationships/hyperlink" Target="mailto:doradztwo@wfosigw.zgor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5DE3-B885-486E-B2A0-4BC7FC41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762</Words>
  <Characters>4577</Characters>
  <Application>Microsoft Office Word</Application>
  <DocSecurity>4</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Stańczyk Jarosław</dc:creator>
  <cp:keywords/>
  <dc:description/>
  <cp:lastModifiedBy>Sylwia Mazurek</cp:lastModifiedBy>
  <cp:revision>2</cp:revision>
  <cp:lastPrinted>2026-07-27T06:50:00Z</cp:lastPrinted>
  <dcterms:created xsi:type="dcterms:W3CDTF">2026-07-31T10:56:00Z</dcterms:created>
  <dcterms:modified xsi:type="dcterms:W3CDTF">2026-07-31T10:56:00Z</dcterms:modified>
</cp:coreProperties>
</file>